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5E" w:rsidRPr="009D065E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b/>
          <w:sz w:val="28"/>
          <w:szCs w:val="28"/>
        </w:rPr>
      </w:pPr>
      <w:bookmarkStart w:id="0" w:name="_GoBack"/>
      <w:r w:rsidRPr="009D065E">
        <w:rPr>
          <w:rFonts w:eastAsia="SimSun-ExtB"/>
          <w:b/>
          <w:sz w:val="28"/>
          <w:szCs w:val="28"/>
        </w:rPr>
        <w:t>Внесены изменения в законодательство о долевом строительстве</w:t>
      </w:r>
    </w:p>
    <w:bookmarkEnd w:id="0"/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 xml:space="preserve"> Опубликован и вступил в силу Федеральный закон от 01.07.2021 N 273-ФЗ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(далее - Закон).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Поправки направлены на расширение полномочий Фонда защиты прав дольщиков. Фонд вправе привлекать денежные средства дольщиков для строительства многоквартирного дома или иных объектов недвижимости, а также осуществлять в отношении многоквартирных домов или иных объектов недвижимости функции технического заказчика, включая проведение строительного контроля, создавать коммерческие и некоммерческие организации для достижения целей создания Фонда.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Определено, что в целях урегулирования обязательств застройщика перед участниками строительства в случае, если из-за наличия ограничений, невозможно завершить строительство объекта на земельном участке, на котором он находится или должен быть построен, Фондом может быть принято решение о финансировании мероприятий по строительству многоквартирных домов или иных объектов недвижимости на ином земельном участке, находящемся в государственной или муниципальной собственности и предоставляемом Фонду в аренду или в безвозмездное пользование.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В этом случае Фонд осуществляет подготовку проектной документации, которая может предусматривать изменение проектной документации объектов незавершенного строительства, выполняет инженерные изыскания для строительства многоквартирных домов или иных объектов недвижимости, а также проводит экспертизу таких проектной документации и результатов инженерных изысканий. Эти мероприятия осуществляются Фондом за счет своего имущества, в том числе за счет денежных средств, полученных в качестве имущественного взноса Российской Федерации и иных публично-правовых образований.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 xml:space="preserve">Кроме того, Законом установлено, что наложение ареста, запрета совершать определенные действия с недвижимым имуществом на основании судебного акта или акта уполномоченного органа, избрание залога в качестве меры пресечения в соответствии с уголовно-процессуальным законодательством РФ в отношении земельного участка, занятого многоквартирным домом, в котором расположен объект долевого строительства, права аренды (субаренды) такого земельного участка не являются основанием для приостановления государственного кадастрового </w:t>
      </w:r>
      <w:r w:rsidRPr="007016BA">
        <w:rPr>
          <w:sz w:val="28"/>
          <w:szCs w:val="28"/>
        </w:rPr>
        <w:lastRenderedPageBreak/>
        <w:t xml:space="preserve">учета многоквартирного дома,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объект, а также для </w:t>
      </w:r>
      <w:proofErr w:type="spellStart"/>
      <w:r w:rsidRPr="007016BA">
        <w:rPr>
          <w:sz w:val="28"/>
          <w:szCs w:val="28"/>
        </w:rPr>
        <w:t>госрегистрации</w:t>
      </w:r>
      <w:proofErr w:type="spellEnd"/>
      <w:r w:rsidRPr="007016BA">
        <w:rPr>
          <w:sz w:val="28"/>
          <w:szCs w:val="28"/>
        </w:rPr>
        <w:t xml:space="preserve"> права общей долевой собственности участников долевого строительства на земельный участок. При этом запись о наложении ареста,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 xml:space="preserve">Законом установлено, </w:t>
      </w:r>
      <w:proofErr w:type="gramStart"/>
      <w:r w:rsidRPr="007016BA">
        <w:rPr>
          <w:sz w:val="28"/>
          <w:szCs w:val="28"/>
        </w:rPr>
        <w:t>что  при</w:t>
      </w:r>
      <w:proofErr w:type="gramEnd"/>
      <w:r w:rsidRPr="007016BA">
        <w:rPr>
          <w:sz w:val="28"/>
          <w:szCs w:val="28"/>
        </w:rPr>
        <w:t xml:space="preserve"> введении процедуры банкротства не позднее 7 рабочих дней, следующих за днем принятия арбитражным судом решения о признании должника банкротом и об открытии конкурсного производства, конкурсный управляющий направляет в Фонд в электронной форме с использованием личного кабинета в единой информационной системе жилищного строительства бухгалтерскую (финансовую) отчетность должника, а также обеспечивает возможность ознакомления со всеми документами застройщика. При отсутствии у конкурсного управляющего технической возможности направления документов в электронной форме, они представляются в Фонд на бумажном носителе.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Также конкурсный управляющий направляет в Фонд документы, обосновывающие требования участника строительства, не позднее чем через 5 рабочих дней с даты их получения. При этом Фонд в течение 5 рабочих дней рассматривает указанные документы и представляет конкурсному управляющему позицию по вопросу обоснованности предъявленного требования участника строительства.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Изменения вступили в силу 01.07.2021.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A3"/>
    <w:rsid w:val="00205BA3"/>
    <w:rsid w:val="00852A74"/>
    <w:rsid w:val="009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05A9"/>
  <w15:chartTrackingRefBased/>
  <w15:docId w15:val="{553BC3D9-6B6A-4E63-8D3F-9B13DE14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2021-09-24T12:42:00Z</dcterms:created>
  <dcterms:modified xsi:type="dcterms:W3CDTF">2021-09-24T12:43:00Z</dcterms:modified>
</cp:coreProperties>
</file>