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AD" w:rsidRPr="00195CAD" w:rsidRDefault="00195CAD" w:rsidP="00195CAD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195CAD">
        <w:rPr>
          <w:b/>
          <w:sz w:val="28"/>
          <w:szCs w:val="28"/>
          <w:shd w:val="clear" w:color="auto" w:fill="FFFFFF"/>
        </w:rPr>
        <w:t>Об изменениях в законодательстве об оружии</w:t>
      </w:r>
    </w:p>
    <w:bookmarkEnd w:id="0"/>
    <w:p w:rsidR="00195CAD" w:rsidRPr="007016BA" w:rsidRDefault="00195CAD" w:rsidP="00195CAD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Федеральным законом от 28 июня 2021 г. № 231-ФЗ внесены изменения в Федеральный закон «Об оружии» и отдельные законодательные акты Российской Федерации».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поправками предусмотрены: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 21 года возраста приобретения охотничьего оружия и огнестрельного гладкоствольного длинноствольного оружия самообороны;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на выдачу лицензии на приобретение оружия гражданам, имеющим судимость и привлеченным к ответственности за управление транспортным средством в состоянии опьянения;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аннулирование лицензий и разрешений в случае отказа предоставить доступ уполномоченным сотрудникам к местам хранения оружия для проверки условий его хранения, а также в случае отказа предоставить оружие для осмотра;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исключение возможности предоставления </w:t>
      </w:r>
      <w:proofErr w:type="spell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Росгвардией</w:t>
      </w:r>
      <w:proofErr w:type="spell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через 1 год после его официального опубликования, за исключением отдельных положений, которые вводятся в действие с 01.01.2022.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92"/>
    <w:rsid w:val="000F7492"/>
    <w:rsid w:val="00195CAD"/>
    <w:rsid w:val="00852A74"/>
    <w:rsid w:val="00D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7283"/>
  <w15:chartTrackingRefBased/>
  <w15:docId w15:val="{3FD9473C-2E8E-4C0D-992E-8E5BF9F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2021-09-24T12:53:00Z</dcterms:created>
  <dcterms:modified xsi:type="dcterms:W3CDTF">2021-09-24T13:33:00Z</dcterms:modified>
</cp:coreProperties>
</file>