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0F" w:rsidRPr="00FB5220" w:rsidRDefault="0058040F" w:rsidP="0058040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B5220">
        <w:rPr>
          <w:rFonts w:ascii="Times New Roman" w:hAnsi="Times New Roman" w:cs="Times New Roman"/>
          <w:b/>
          <w:bCs/>
          <w:sz w:val="28"/>
          <w:szCs w:val="28"/>
        </w:rPr>
        <w:t>Управляющая организация отвечает перед собственниками помещений за нарушение своих обязательств и несет ответственность за надлежащее содержание общего имущества</w:t>
      </w:r>
    </w:p>
    <w:bookmarkEnd w:id="0"/>
    <w:p w:rsidR="0058040F" w:rsidRPr="00FB5220" w:rsidRDefault="0058040F" w:rsidP="005804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Пунктом 12 Постановления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– Правила № 491) установлено, что собственники помещений вправе самостоятельно совершать действия по содержанию и ремонту общего имущества, за исключением следующих действий: организации мест для накопления и накопление отработанных ртутьсодержащих ламп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опасности, а также приобретение холодной воды, горячей воды, электрической энергии, потребляемых при содержании общего имущества в многоквартирном доме, отведение сточных вод в целях содержания общего имущества в таком доме при условии, что конструктивные особенности многоквартирного дома предусматривают возможность такого потребления, отведения.</w:t>
      </w:r>
    </w:p>
    <w:p w:rsidR="0058040F" w:rsidRPr="00FB5220" w:rsidRDefault="0058040F" w:rsidP="005804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Таким образом, организация мест для накопления и накопление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опасности, реализуется лицом, осуществляющим управление многоквартирным домом, или лицом, привлекаемым по договору, при непосредственном управлении.</w:t>
      </w:r>
    </w:p>
    <w:p w:rsidR="0058040F" w:rsidRPr="00FB5220" w:rsidRDefault="0058040F" w:rsidP="005804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В соответствии с пунктом 26(2)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отходов, входит в минимальный перечень работ по содержанию общего имущества.</w:t>
      </w:r>
    </w:p>
    <w:p w:rsidR="0058040F" w:rsidRPr="00FB5220" w:rsidRDefault="0058040F" w:rsidP="005804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 xml:space="preserve">Таким образом, при управлении многоквартирным домом управляющей организацией в договор управления в соответствии с частью 2 статьи 162 </w:t>
      </w:r>
      <w:r w:rsidRPr="00FB5220">
        <w:rPr>
          <w:rFonts w:ascii="Times New Roman" w:hAnsi="Times New Roman" w:cs="Times New Roman"/>
          <w:sz w:val="28"/>
          <w:szCs w:val="28"/>
        </w:rPr>
        <w:lastRenderedPageBreak/>
        <w:t>Жилищного Кодекса Российской Федерации включаются работы по организации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58040F" w:rsidRPr="00FB5220" w:rsidRDefault="0058040F" w:rsidP="005804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В соответствии с подпунктом «б» пункта 3 Положения о лицензировании предпринимательской деятельности по управлению многоквартирными домами, утвержденного постановлением Правительства Российской Федерации от 28.10.2014 № 1110, исполнение обязанностей по договору управления многоквартирным домом, предусмотренных частью 2 статьи 162 Жилищного кодекса Российской Федерации, является лицензионным требованием.</w:t>
      </w:r>
    </w:p>
    <w:p w:rsidR="0058040F" w:rsidRPr="00FB5220" w:rsidRDefault="0058040F" w:rsidP="0058040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Подготовлено прокурором Болховского района Петраковым К.И.</w:t>
      </w:r>
    </w:p>
    <w:p w:rsidR="0076294A" w:rsidRDefault="0076294A"/>
    <w:sectPr w:rsidR="0076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FA"/>
    <w:rsid w:val="0058040F"/>
    <w:rsid w:val="005825FA"/>
    <w:rsid w:val="0076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8DDA"/>
  <w15:chartTrackingRefBased/>
  <w15:docId w15:val="{8A5600DC-0A1E-4562-B6A8-EB9B2CAE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2021-10-18T16:15:00Z</dcterms:created>
  <dcterms:modified xsi:type="dcterms:W3CDTF">2021-10-18T16:19:00Z</dcterms:modified>
</cp:coreProperties>
</file>