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403E">
        <w:rPr>
          <w:rFonts w:ascii="Times New Roman" w:hAnsi="Times New Roman" w:cs="Times New Roman"/>
          <w:b/>
          <w:bCs/>
          <w:sz w:val="28"/>
          <w:szCs w:val="28"/>
        </w:rPr>
        <w:t>Как не стать жертвой мошенников?</w:t>
      </w:r>
    </w:p>
    <w:bookmarkEnd w:id="0"/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03E">
        <w:rPr>
          <w:rFonts w:ascii="Times New Roman" w:hAnsi="Times New Roman" w:cs="Times New Roman"/>
          <w:sz w:val="28"/>
          <w:szCs w:val="28"/>
        </w:rPr>
        <w:t>рокуратура разъясняет, что к уголовной ответственности по ст. 159 Уголовного кодекса Российской Федерации привлекают лиц, совершивших хищение имущества или приобретение права на имущество путем обмана или злоупотребления доверием, достигших к моменту совершения преступления возраста четырнадцати лет.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Основное отличие мошенничества от кражи, грабежа, разбоя состоит в том, что потерпевший лично предоставляет имущество мошеннику, под воздействием обмана или доверия.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На сегодняшний момент такие виды мошенничества, как списание денежных средств под прикрытием побед в акциях, лотереях, выбора абонентского номера как победителя, звонки с требованием перечислить денежные средства под предлогом проблем у родственников и знакомых и т.д., все еще имеют место.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Кроме того, не теряет своей актуальности обман, связанный с перечислением денежных средств в качестве покупки имущества, найденного по объявлению в сети «Интернет».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Можно обозначить следующие основные направления телефонного мошенничества: розыгрыш призов, SMS-просьба, платный код, ошибочный перевод средств, продажа имущества на интернет-сайтах и др.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соответствии с ч. 1 ст. 159 УК РФ самое мягкое наказание, которое понесет преступник, будет заключаться в уплате штрафа до 120 тысяч рублей, либо в выполнении обязательных работ на срок до 360 часов или исправительных работ на срок до одного года, либо в ограничении свободы на срок до 2 лет, либо в лишении свободы на срок до 2 лет.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 xml:space="preserve">В случае, если мошенник будет действовать не один, а по предварительной договоренности с другим лицом или лицами, а также в случае хищения у граждан более 5 тысяч (ч. 2 ст. 159 УК РФ), наказание </w:t>
      </w:r>
      <w:proofErr w:type="gramStart"/>
      <w:r w:rsidRPr="0021403E">
        <w:rPr>
          <w:rFonts w:ascii="Times New Roman" w:hAnsi="Times New Roman" w:cs="Times New Roman"/>
          <w:sz w:val="28"/>
          <w:szCs w:val="28"/>
        </w:rPr>
        <w:t>будет варьироваться</w:t>
      </w:r>
      <w:proofErr w:type="gramEnd"/>
      <w:r w:rsidRPr="0021403E">
        <w:rPr>
          <w:rFonts w:ascii="Times New Roman" w:hAnsi="Times New Roman" w:cs="Times New Roman"/>
          <w:sz w:val="28"/>
          <w:szCs w:val="28"/>
        </w:rPr>
        <w:t xml:space="preserve"> начиная со штрафа в размере до 300 тысяч рублей и заканчивая лишением свободы на срок до 5 лет с ограничением свободы на срок до 1 года.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случае хищения у граждан обманным путем более 250 тысяч рублей (ч. 3 ст. 159 УК РФ), виновнику может грозить наказание вплоть до лишения свободы на срок до 6 лет со штрафом в размере до 80 тысяч рублей и с ограничением свободы на срок до 1,5 лет.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За мошенничество, совершенное при помощи телефонных звонков и SMS- рассылок, также возможно привлечь мошенников к ответственности.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lastRenderedPageBreak/>
        <w:t>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случае телефонного мошенничества вопрос о привлечении к уголовной ответственности виновных лиц также будет рассматриваться по нормам ст. 159 УК РФ. При этом сумма материального ущерба должна составить свыше 2500 рублей. Если же сумма ущерба составит 2500 рублей и ниже, то ответственность наступает по ст. 7.27 Кодекса Российской Федерации об административных правонарушениях «Мелкое хищение».</w:t>
      </w:r>
    </w:p>
    <w:p w:rsidR="003E04D1" w:rsidRPr="0021403E" w:rsidRDefault="003E04D1" w:rsidP="003E04D1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О незаконных действиях (бездействии) работников органов внутренних дел, принятия незаконных решений граждане могут сообщить в прокуратуру.</w:t>
      </w:r>
    </w:p>
    <w:p w:rsidR="003E04D1" w:rsidRPr="00CE2938" w:rsidRDefault="003E04D1" w:rsidP="003E0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38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rFonts w:ascii="Times New Roman" w:hAnsi="Times New Roman" w:cs="Times New Roman"/>
          <w:b/>
          <w:sz w:val="28"/>
          <w:szCs w:val="28"/>
        </w:rPr>
        <w:t>К.И.Петраков</w:t>
      </w:r>
      <w:proofErr w:type="spellEnd"/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7"/>
    <w:rsid w:val="000A4028"/>
    <w:rsid w:val="003E04D1"/>
    <w:rsid w:val="00F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8029-8909-4B9E-BA55-77940D9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2021-12-28T19:04:00Z</dcterms:created>
  <dcterms:modified xsi:type="dcterms:W3CDTF">2021-12-28T19:05:00Z</dcterms:modified>
</cp:coreProperties>
</file>