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23" w:rsidRPr="00E97ED5" w:rsidRDefault="00EA2223" w:rsidP="00EA2223">
      <w:pPr>
        <w:pStyle w:val="a3"/>
        <w:shd w:val="clear" w:color="auto" w:fill="FFFFFF"/>
        <w:spacing w:before="0" w:beforeAutospacing="0"/>
        <w:jc w:val="both"/>
        <w:rPr>
          <w:rFonts w:ascii="Roboto" w:hAnsi="Roboto"/>
          <w:sz w:val="28"/>
          <w:szCs w:val="28"/>
        </w:rPr>
      </w:pPr>
      <w:bookmarkStart w:id="0" w:name="_GoBack"/>
      <w:r w:rsidRPr="00E97ED5">
        <w:rPr>
          <w:rFonts w:ascii="Roboto" w:hAnsi="Roboto"/>
          <w:sz w:val="28"/>
          <w:szCs w:val="28"/>
        </w:rPr>
        <w:t>Налоговым правонарушением признается виновно совершенное противоправное деяние (действие или бездействие) налогоплательщика, плательщика страховых взносов, налогового агента и иных лиц, за которое Налоговым кодексом Российской Федерации установлена ответственность (ст. 106 НК РФ).</w:t>
      </w:r>
    </w:p>
    <w:p w:rsidR="00EA2223" w:rsidRPr="00E97ED5" w:rsidRDefault="00EA2223" w:rsidP="00EA2223">
      <w:pPr>
        <w:pStyle w:val="a3"/>
        <w:shd w:val="clear" w:color="auto" w:fill="FFFFFF"/>
        <w:spacing w:before="0" w:beforeAutospacing="0"/>
        <w:jc w:val="both"/>
        <w:rPr>
          <w:rFonts w:ascii="Roboto" w:hAnsi="Roboto"/>
          <w:sz w:val="28"/>
          <w:szCs w:val="28"/>
        </w:rPr>
      </w:pPr>
      <w:r w:rsidRPr="00E97ED5">
        <w:rPr>
          <w:rFonts w:ascii="Roboto" w:hAnsi="Roboto"/>
          <w:sz w:val="28"/>
          <w:szCs w:val="28"/>
        </w:rPr>
        <w:t>Мерой ответственности за совершение налогового правонарушения является налоговая санкция (штраф). Размер штрафа зависит от вида нарушения, субъекта нарушения (организация, физическое лицо или индивидуальный предприниматель), статуса субъекта нарушения (налогоплательщик, плательщик страховых взносов, налоговый агент и иные лица), иных существенных обстоятельств. В зависимости от вида нарушений к налоговой ответственности могут привлечь: организацию, индивидуального предпринимателя, иное физическое лицо, которому исполнилось 16 лет.</w:t>
      </w:r>
    </w:p>
    <w:p w:rsidR="00EA2223" w:rsidRPr="00E97ED5" w:rsidRDefault="00EA2223" w:rsidP="00EA2223">
      <w:pPr>
        <w:pStyle w:val="a3"/>
        <w:shd w:val="clear" w:color="auto" w:fill="FFFFFF"/>
        <w:spacing w:before="0" w:beforeAutospacing="0"/>
        <w:jc w:val="both"/>
        <w:rPr>
          <w:rFonts w:ascii="Roboto" w:hAnsi="Roboto"/>
          <w:sz w:val="28"/>
          <w:szCs w:val="28"/>
        </w:rPr>
      </w:pPr>
      <w:r w:rsidRPr="00E97ED5">
        <w:rPr>
          <w:rFonts w:ascii="Roboto" w:hAnsi="Roboto"/>
          <w:sz w:val="28"/>
          <w:szCs w:val="28"/>
        </w:rPr>
        <w:t>При этом данные лица могут быть субъектом ответственности при условии, что их вина в совершении нарушения доказана. Ответственность за налоговые нарушения предусмотрена главами 16 и 18 Налогового кодекса Российской Федерации.</w:t>
      </w:r>
    </w:p>
    <w:p w:rsidR="00EA2223" w:rsidRPr="00E97ED5" w:rsidRDefault="00EA2223" w:rsidP="00EA2223">
      <w:pPr>
        <w:pStyle w:val="a3"/>
        <w:shd w:val="clear" w:color="auto" w:fill="FFFFFF"/>
        <w:spacing w:before="0" w:beforeAutospacing="0"/>
        <w:jc w:val="both"/>
        <w:rPr>
          <w:rFonts w:ascii="Roboto" w:hAnsi="Roboto"/>
          <w:sz w:val="28"/>
          <w:szCs w:val="28"/>
        </w:rPr>
      </w:pPr>
      <w:r w:rsidRPr="00E97ED5">
        <w:rPr>
          <w:rFonts w:ascii="Roboto" w:hAnsi="Roboto"/>
          <w:sz w:val="28"/>
          <w:szCs w:val="28"/>
        </w:rPr>
        <w:t>При выявлении налоговым органом нарушений налогового законодательства составляется акт налоговой проверки или акт об обнаружении нарушений. Акт вручается в течение 5 рабочих дней с даты его составления. В акте указаны выявленные нарушения, какие штрафы предлагается применить и чем это обосновывается.</w:t>
      </w:r>
    </w:p>
    <w:p w:rsidR="00EA2223" w:rsidRPr="00E97ED5" w:rsidRDefault="00EA2223" w:rsidP="00EA2223">
      <w:pPr>
        <w:pStyle w:val="a3"/>
        <w:shd w:val="clear" w:color="auto" w:fill="FFFFFF"/>
        <w:spacing w:before="0" w:beforeAutospacing="0"/>
        <w:jc w:val="both"/>
        <w:rPr>
          <w:rFonts w:ascii="Roboto" w:hAnsi="Roboto"/>
          <w:sz w:val="28"/>
          <w:szCs w:val="28"/>
        </w:rPr>
      </w:pPr>
      <w:r w:rsidRPr="00E97ED5">
        <w:rPr>
          <w:rFonts w:ascii="Roboto" w:hAnsi="Roboto"/>
          <w:sz w:val="28"/>
          <w:szCs w:val="28"/>
        </w:rPr>
        <w:t>В случае несогласия с актом лицо в течение одного месяца со дня его получения вправе представить в соответствующий налоговый орган письменные возражения по указанному акту в целом или по его отдельным положениям. Налоговый орган рассматривает материалы дела и выносит решение о привлечении к налоговой ответственности в течение 10 рабочих дней после того, как истечет срок на подачу возражений по акту. В ходе рассмотрения материалов дела налоговый орган в том числе должен выявить обстоятельства, исключающие вину лица в совершении нарушения, либо обстоятельства, смягчающие или отягчающие ответственность. Лицо вправе участвовать в процессе рассмотрения акта и возражений на него. Итоговое решение вручается в течение 5 рабочих дней после его вынесения.</w:t>
      </w:r>
    </w:p>
    <w:p w:rsidR="00EA2223" w:rsidRPr="00E97ED5" w:rsidRDefault="00EA2223" w:rsidP="00EA2223">
      <w:pPr>
        <w:pStyle w:val="a3"/>
        <w:shd w:val="clear" w:color="auto" w:fill="FFFFFF"/>
        <w:spacing w:before="0" w:beforeAutospacing="0"/>
        <w:jc w:val="both"/>
        <w:rPr>
          <w:rFonts w:ascii="Roboto" w:hAnsi="Roboto"/>
          <w:sz w:val="28"/>
          <w:szCs w:val="28"/>
        </w:rPr>
      </w:pPr>
      <w:r w:rsidRPr="00E97ED5">
        <w:rPr>
          <w:rFonts w:ascii="Roboto" w:hAnsi="Roboto"/>
          <w:sz w:val="28"/>
          <w:szCs w:val="28"/>
        </w:rPr>
        <w:t>Решение о привлечении к налоговой ответственности может быть обжаловано в вышестоящий налоговый орган и (или) в суд.</w:t>
      </w:r>
    </w:p>
    <w:p w:rsidR="00E97ED5" w:rsidRPr="00E97ED5" w:rsidRDefault="00E97ED5" w:rsidP="00E97ED5">
      <w:pPr>
        <w:pStyle w:val="a3"/>
        <w:shd w:val="clear" w:color="auto" w:fill="FFFFFF"/>
        <w:spacing w:before="0" w:beforeAutospacing="0"/>
        <w:jc w:val="both"/>
        <w:rPr>
          <w:rFonts w:ascii="Roboto" w:hAnsi="Roboto"/>
          <w:sz w:val="28"/>
          <w:szCs w:val="28"/>
        </w:rPr>
      </w:pPr>
      <w:r w:rsidRPr="00E97ED5">
        <w:rPr>
          <w:sz w:val="28"/>
          <w:szCs w:val="28"/>
        </w:rPr>
        <w:t>Разъясняет прокурор Болховского района К.И. Петраков.</w:t>
      </w:r>
    </w:p>
    <w:bookmarkEnd w:id="0"/>
    <w:p w:rsidR="00B55FDE" w:rsidRPr="00E97ED5" w:rsidRDefault="00B55FDE">
      <w:pPr>
        <w:rPr>
          <w:sz w:val="28"/>
          <w:szCs w:val="28"/>
        </w:rPr>
      </w:pPr>
    </w:p>
    <w:sectPr w:rsidR="00B55FDE" w:rsidRPr="00E9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E6"/>
    <w:rsid w:val="009A69E6"/>
    <w:rsid w:val="00B55FDE"/>
    <w:rsid w:val="00E97ED5"/>
    <w:rsid w:val="00EA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0908C-4A4E-4757-A603-F1D1DFC0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2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4932">
      <w:bodyDiv w:val="1"/>
      <w:marLeft w:val="0"/>
      <w:marRight w:val="0"/>
      <w:marTop w:val="0"/>
      <w:marBottom w:val="0"/>
      <w:divBdr>
        <w:top w:val="none" w:sz="0" w:space="0" w:color="auto"/>
        <w:left w:val="none" w:sz="0" w:space="0" w:color="auto"/>
        <w:bottom w:val="none" w:sz="0" w:space="0" w:color="auto"/>
        <w:right w:val="none" w:sz="0" w:space="0" w:color="auto"/>
      </w:divBdr>
    </w:div>
    <w:div w:id="18997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2022-01-25T21:18:00Z</dcterms:created>
  <dcterms:modified xsi:type="dcterms:W3CDTF">2022-01-25T21:27:00Z</dcterms:modified>
</cp:coreProperties>
</file>