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6A329A">
        <w:rPr>
          <w:sz w:val="28"/>
          <w:szCs w:val="28"/>
        </w:rPr>
        <w:t>В соответствии со ст. 80 Семейного кодекса Российской Федерации,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Родители вправе заключить соглашение о содержании своих несовершеннолетних детей (соглашение об уплате алиментов).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В соответствии со ст. 81 Семейного кодекса Российской Федерации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Размер долей,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К таким обстоятельствам, в частности, могут быть отнесены: наличие у плательщика алиментов других несовершеннолетних и (или) нетрудоспособных совершеннолетних детей, а также иных лиц, которых он обязан по закону содержать; низкий доход плательщика алиментов; состояние здоровья плательщика алиментов (например, нетрудоспособность вследствие возраста или состояния здоровья), а также ребенка, на содержание которого производится взыскание алиментов (например, наличие у ребенка тяжелого заболевания, требующего длительного лечения).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E7237F" w:rsidRPr="006A329A" w:rsidRDefault="00E7237F" w:rsidP="00E7237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За неуплату средств на содержание детей предусмотрена административная ответственность по ст. 5.35.1 Кодекса Российской Федерации об административных правонарушениях, а также уголовная ответственность по ст. 157 Уголовного кодекса Российской Федерации.</w:t>
      </w:r>
    </w:p>
    <w:p w:rsidR="006A329A" w:rsidRPr="006A329A" w:rsidRDefault="006A329A" w:rsidP="006A329A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A329A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196166" w:rsidRPr="006A329A" w:rsidRDefault="00196166"/>
    <w:sectPr w:rsidR="00196166" w:rsidRPr="006A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1"/>
    <w:rsid w:val="00196166"/>
    <w:rsid w:val="006A329A"/>
    <w:rsid w:val="00A56A31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7C2D-BCF7-4B21-9B2F-8866703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2022-01-25T21:13:00Z</dcterms:created>
  <dcterms:modified xsi:type="dcterms:W3CDTF">2022-01-25T21:28:00Z</dcterms:modified>
</cp:coreProperties>
</file>