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71" w:rsidRPr="00B67A71" w:rsidRDefault="00B67A71" w:rsidP="00B67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B67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Правовое регулирования в области обращения с отходами производства и потребления изменено.</w:t>
      </w:r>
    </w:p>
    <w:bookmarkEnd w:id="0"/>
    <w:p w:rsidR="00B67A71" w:rsidRPr="00B67A71" w:rsidRDefault="00B67A71" w:rsidP="00B67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71">
        <w:rPr>
          <w:rFonts w:ascii="Times New Roman" w:eastAsia="Times New Roman" w:hAnsi="Times New Roman" w:cs="Times New Roman"/>
          <w:sz w:val="28"/>
          <w:szCs w:val="28"/>
          <w:lang w:eastAsia="ru-RU"/>
        </w:rPr>
        <w:t>С 11 июля 2021 года в Федеральный закон «Об отходах производства и потребления» внесены изменения, касающиеся транспортирования отходов. Транспортирование отходов осуществляется с соблюдением экологических, санитарно-эпидемиологических требований и иных требований, установленных законодательством Российской Федерации об автомобильном, железнодорожном, воздушном, внутреннем водном и морском транспорте, при условии наличия паспорта отходов I–IV классов опасности и соответствующей документации, а также при наличии на транспортных средствах, контейнерах, цистернах специальных отличительных знаков, обозначающих определённый класс опасности отходов.</w:t>
      </w:r>
    </w:p>
    <w:p w:rsidR="00B67A71" w:rsidRPr="00B67A71" w:rsidRDefault="00B67A71" w:rsidP="00B67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возможность использования средств федерального бюджета, поступивших в счёт уплаты экологического сбора, на строительство, реконструкцию объектов капитального строительства, возведение некапитальных строений (сооружений), которые необходимы для осуществления деятельности в области обращения с отходами, на их модернизацию и обустройство мест (площадок) накопления отходов.</w:t>
      </w:r>
    </w:p>
    <w:p w:rsidR="00B67A71" w:rsidRPr="00B67A71" w:rsidRDefault="00B67A71" w:rsidP="00B67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требования к федеральной схеме обращения с твёрдыми коммунальными отходами, федеральной государственной информационной системе учёта твёрдых коммунальных отходов, единой федеральной государственной информационной системе учёта отходов от использования товаров, в том числе предусматривается, что российский экологический оператор является оператором указанных информационных систем.</w:t>
      </w:r>
    </w:p>
    <w:p w:rsidR="00B67A71" w:rsidRPr="00B67A71" w:rsidRDefault="00B67A71" w:rsidP="00B67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уточняются требования к федеральной схеме обращения с отходами I и II классов опасности, а также к федеральной государственной информационной системе учёта и контроля за обращением с отходами I и II классов опасности.</w:t>
      </w:r>
    </w:p>
    <w:p w:rsidR="00B67A71" w:rsidRPr="00B67A71" w:rsidRDefault="00B67A71" w:rsidP="00B67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Федеральному закону строительство, реконструкция и техническое перевооружение федеральным оператором объектов обработки, утилизации, обезвреживания, размещения отходов I и II классов опасности должны осуществляться в соответствии с инвестиционной программой, разработанной и утверждённой </w:t>
      </w:r>
      <w:proofErr w:type="spellStart"/>
      <w:r w:rsidRPr="00B67A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госкорпорацией</w:t>
      </w:r>
      <w:proofErr w:type="spellEnd"/>
      <w:r w:rsidRPr="00B6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67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B67A7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согласованию с Минприроды России и ФАС России.</w:t>
      </w:r>
    </w:p>
    <w:p w:rsidR="00B67A71" w:rsidRPr="00B67A71" w:rsidRDefault="00B67A71" w:rsidP="00B67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также уточняются сроки вступления в силу отдельных норм законодательства Российской Федерации об отходах производства и потребления.</w:t>
      </w:r>
    </w:p>
    <w:p w:rsidR="00B67A71" w:rsidRPr="00B67A71" w:rsidRDefault="00B67A71" w:rsidP="00B67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71">
        <w:rPr>
          <w:rFonts w:ascii="Times New Roman" w:hAnsi="Times New Roman" w:cs="Times New Roman"/>
          <w:b/>
          <w:sz w:val="28"/>
          <w:szCs w:val="28"/>
        </w:rPr>
        <w:t>Разъясняет заместитель прокурора Болховского района Р.В. Шелуха</w:t>
      </w:r>
    </w:p>
    <w:p w:rsidR="00A90CD0" w:rsidRPr="00B67A71" w:rsidRDefault="00A90CD0" w:rsidP="00B67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0CD0" w:rsidRPr="00B6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42"/>
    <w:rsid w:val="00A90CD0"/>
    <w:rsid w:val="00B67A71"/>
    <w:rsid w:val="00C4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9D6F"/>
  <w15:chartTrackingRefBased/>
  <w15:docId w15:val="{C13B4BBA-25D6-408A-9873-61A3015F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30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02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689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68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2022-04-24T19:31:00Z</dcterms:created>
  <dcterms:modified xsi:type="dcterms:W3CDTF">2022-04-24T19:35:00Z</dcterms:modified>
</cp:coreProperties>
</file>