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5939790" cy="9867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ГрадПроект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sz w:val="36"/>
          <w:szCs w:val="36"/>
        </w:rPr>
      </w:pP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right"/>
      </w:pPr>
      <w:r>
        <w:t>Утверждено  Решением «___» ___________ _______ г.</w:t>
      </w:r>
    </w:p>
    <w:p>
      <w:pPr>
        <w:jc w:val="right"/>
      </w:pP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ПРАВИЛА ЗЕМЛЕПОЛЬЗОВАНИЯ И ЗАСТРОЙКИ</w:t>
      </w: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ОДНОЛУЦКОГО СЕЛЬСКОГО ПОСЕЛЕНИЯ</w:t>
      </w: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БОЛХОВСКОГО РАЙОНА </w:t>
      </w: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ОРЛОВСКОЙ ОБЛАСТИ </w:t>
      </w: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 2020 года</w:t>
      </w:r>
      <w:r>
        <w:rPr>
          <w:rFonts w:ascii="Times New Roman" w:hAnsi="Times New Roman" w:cs="Times New Roman"/>
          <w:sz w:val="26"/>
          <w:szCs w:val="26"/>
        </w:rPr>
        <w:br/>
      </w: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№01-22/21 от 24 апреля 2019 года</w:t>
      </w:r>
    </w:p>
    <w:p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3545"/>
        <w:gridCol w:w="7087"/>
      </w:tblGrid>
      <w:tr>
        <w:tc>
          <w:tcPr>
            <w:tcW w:w="3545" w:type="dxa"/>
          </w:tcPr>
          <w:p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</w:tcPr>
          <w:p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  <w:tr>
        <w:tc>
          <w:tcPr>
            <w:tcW w:w="3545" w:type="dxa"/>
          </w:tcPr>
          <w:p>
            <w:pPr>
              <w:widowControl/>
              <w:autoSpaceDE w:val="0"/>
              <w:spacing w:line="480" w:lineRule="auto"/>
              <w:ind w:left="284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</w:tcPr>
          <w:p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</w:tbl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г.</w:t>
      </w:r>
    </w:p>
    <w:p>
      <w:pPr>
        <w:widowControl/>
        <w:suppressAutoHyphens w:val="0"/>
        <w:spacing w:after="160" w:line="259" w:lineRule="auto"/>
        <w:rPr>
          <w:rFonts w:eastAsia="Arial"/>
          <w:sz w:val="26"/>
          <w:szCs w:val="26"/>
          <w:lang w:eastAsia="ar-SA"/>
        </w:rPr>
      </w:pPr>
      <w:r>
        <w:rPr>
          <w:sz w:val="26"/>
          <w:szCs w:val="26"/>
        </w:rPr>
        <w:br w:type="page"/>
      </w: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39790" cy="9867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ГрадПроект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right"/>
      </w:pPr>
      <w:r>
        <w:t>Утверждено  Решением «___» ___________ _______ г.</w:t>
      </w: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ПРАВИЛА ЗЕМЛЕПОЛЬЗОВАНИЯ И ЗАСТРОЙКИ</w:t>
      </w: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ОДНОЛУЦКОГО СЕЛЬСКОГО ПОСЕЛЕНИЯ</w:t>
      </w: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БОЛХОВСКОГО РАЙОНА </w:t>
      </w: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ОРЛОВСКОЙ ОБЛАСТИ </w:t>
      </w: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 2020 года</w:t>
      </w:r>
      <w:r>
        <w:rPr>
          <w:rFonts w:ascii="Times New Roman" w:hAnsi="Times New Roman" w:cs="Times New Roman"/>
          <w:sz w:val="26"/>
          <w:szCs w:val="26"/>
        </w:rPr>
        <w:br/>
      </w: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№01-22/21 от 24 апреля 2019 года</w:t>
      </w:r>
    </w:p>
    <w:p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отдела:                                                                                   Т.С. Грудева</w:t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3545"/>
        <w:gridCol w:w="7087"/>
      </w:tblGrid>
      <w:tr>
        <w:tc>
          <w:tcPr>
            <w:tcW w:w="3545" w:type="dxa"/>
          </w:tcPr>
          <w:p>
            <w:pPr>
              <w:widowControl/>
              <w:autoSpaceDE w:val="0"/>
              <w:spacing w:line="480" w:lineRule="auto"/>
              <w:ind w:left="318"/>
              <w:rPr>
                <w:rFonts w:eastAsia="Calibri"/>
                <w:sz w:val="26"/>
                <w:szCs w:val="26"/>
                <w:lang w:val="en-US"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Архитектор:</w:t>
            </w:r>
          </w:p>
        </w:tc>
        <w:tc>
          <w:tcPr>
            <w:tcW w:w="7087" w:type="dxa"/>
          </w:tcPr>
          <w:p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 xml:space="preserve">                                                       О.И. Тимошевская</w:t>
            </w:r>
          </w:p>
          <w:p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  <w:p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  <w:tr>
        <w:tc>
          <w:tcPr>
            <w:tcW w:w="3545" w:type="dxa"/>
          </w:tcPr>
          <w:p>
            <w:pPr>
              <w:widowControl/>
              <w:autoSpaceDE w:val="0"/>
              <w:spacing w:line="480" w:lineRule="auto"/>
              <w:ind w:left="284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</w:tcPr>
          <w:p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</w:tbl>
    <w:p>
      <w:pPr>
        <w:pStyle w:val="ConsPlusNormal"/>
        <w:widowControl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  <w:sectPr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2020 г.</w:t>
      </w:r>
      <w:r>
        <w:rPr>
          <w:rFonts w:eastAsia="Times New Roman"/>
          <w:b/>
          <w:kern w:val="0"/>
          <w:sz w:val="28"/>
          <w:szCs w:val="28"/>
          <w:lang w:eastAsia="ru-RU"/>
        </w:rPr>
        <w:br w:type="page"/>
      </w:r>
    </w:p>
    <w:p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 xml:space="preserve">Проект внесения изменения </w:t>
      </w:r>
    </w:p>
    <w:p>
      <w:pPr>
        <w:pStyle w:val="ConsPlusNormal"/>
        <w:widowControl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в Правила землепользования и застройки Однолуцкого сельского поселения Болховского района Орловской области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проекта внесения изменений в Правила землепользования и застройки Однолуцкого сельского поселения выполняется в соответствии с Приказом №01-22/21 от 24 апреля 2019 года Управления градостроительства, архитектуры и землеустройства Орловской области.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В настоящей работе представлены материалы комплексной градостроительной оценки территории</w:t>
      </w:r>
      <w:r>
        <w:rPr>
          <w:rFonts w:eastAsia="Times New Roman"/>
          <w:sz w:val="28"/>
          <w:szCs w:val="28"/>
        </w:rPr>
        <w:t xml:space="preserve"> Однолуцкого сельского поселения </w:t>
      </w:r>
      <w:r>
        <w:rPr>
          <w:sz w:val="28"/>
          <w:szCs w:val="28"/>
        </w:rPr>
        <w:t>Болховского муниципального района Орловской области, являющиеся</w:t>
      </w:r>
      <w:r>
        <w:rPr>
          <w:rFonts w:eastAsia="Times New Roman"/>
          <w:sz w:val="28"/>
          <w:szCs w:val="28"/>
          <w:lang w:eastAsia="ar-SA"/>
        </w:rPr>
        <w:t xml:space="preserve"> основой для проектного зонирования территории с учетом экологических, историко-культурных, социально-экономических и других планировочных факторов оценки, что позволило выявить основные планировочные ограничения и целесообразные направления градостроительной организации и развития территории.</w:t>
      </w:r>
    </w:p>
    <w:p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Авторский коллектив</w:t>
      </w:r>
    </w:p>
    <w:p>
      <w:pPr>
        <w:numPr>
          <w:ilvl w:val="0"/>
          <w:numId w:val="1"/>
        </w:numPr>
        <w:tabs>
          <w:tab w:val="num" w:pos="567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Начальник отдела                                                       Т.С. Грудева</w:t>
      </w:r>
    </w:p>
    <w:p>
      <w:pPr>
        <w:numPr>
          <w:ilvl w:val="0"/>
          <w:numId w:val="1"/>
        </w:numPr>
        <w:tabs>
          <w:tab w:val="num" w:pos="567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Архитектор                                                             О.И. Тимошевская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Разработка изменений в </w:t>
      </w:r>
      <w:r>
        <w:rPr>
          <w:rFonts w:eastAsia="Times New Roman"/>
          <w:sz w:val="28"/>
          <w:szCs w:val="28"/>
        </w:rPr>
        <w:t>Правила землепользования и застройки Однолуцкого сельского поселения</w:t>
      </w:r>
      <w:r>
        <w:rPr>
          <w:sz w:val="28"/>
          <w:szCs w:val="28"/>
          <w:lang w:eastAsia="ar-SA"/>
        </w:rPr>
        <w:t xml:space="preserve"> осуществляется с соблюдением требований следующих нормативных документов: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Градостроительный кодекс Российской Федерации; 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кодекс Российской Федерации, Лесной кодекс Российской Федерации, Водный кодекс Российской Федерации;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Российской Федерации «Об отходах производства и потребления» от 24.06.1998 № 89-ФЗ;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«Об общих принципах организации местного самоуправления в Российской Федерации» от 06.10.2003 № 131-ФЗ;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Федеральный закон Российской Федерации «Об особо охраняемых природных территориях» от 14.03.1995 № 33-ФЗ;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Российской Федерации «Об объектах культурного наследия (памятниках истории и культуры) народов Российской Федерации» от 25.06.2002 № 73-ФЗ;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Российской Федерации «О санитарно-эпидемиологическом благополучии населения» от 30.03.1999 № 52-ФЗ;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«Об охране окружающей среды» от 10.01.2002 № 7-ФЗ;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Российской Федерации «О кадастровой деятельности» от 24.07.2007 № 221-ФЗ;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Минэкономразвития РФ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РФ от 07.12.2016 № 793»;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экономического развития РФ от 23 ноября 2018 г. N 650 "Об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Минэкономразвития России от 23 марта 2016 г. № 163 и от 4 мая 2018 г. № 236";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-Приказ Федеральной службы государственной регистрации, кадастра и </w:t>
      </w:r>
      <w:r>
        <w:rPr>
          <w:sz w:val="28"/>
          <w:szCs w:val="28"/>
        </w:rPr>
        <w:lastRenderedPageBreak/>
        <w:t>картографии от 01.08.2014 №П/369 «О реализации информационного взаимодействия при ведении государственного кадастра недвижимости в электронном виде»;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СанПиН 2.2.1/2.1.1.1200-03 «Санитарно-защитные зоны и санитарная классификация предприятий, сооружений и иных объектов»;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-Градостроительный кодекс Орловской области, утвержденный решением областного Совета народных депутатов от 16 мая 2007 года №674-ОЗ (с изменениями и дополнениями);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-Закон Орловской области от 20.12.2019 №2441-ОЗ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Орловской области от 01 августа 2011 № 250 «Об утверждении региональных нормативов градостроительного проектирования Орловкой области», а также с соблюдением технических условий и требований государственных стандартов соответствующих норм и правил в области градостроительства и др.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проекта внесения изменений в </w:t>
      </w:r>
      <w:r>
        <w:rPr>
          <w:rFonts w:eastAsia="Times New Roman"/>
          <w:sz w:val="28"/>
          <w:szCs w:val="28"/>
        </w:rPr>
        <w:t>Правила землепользования и застройки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Однолуцкого</w:t>
      </w:r>
      <w:r>
        <w:rPr>
          <w:sz w:val="28"/>
          <w:szCs w:val="28"/>
        </w:rPr>
        <w:t xml:space="preserve"> сельского поселения Болховского района использовались следующие материалы: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Правила землепользования и застройки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Однолуцкого</w:t>
      </w:r>
      <w:r>
        <w:rPr>
          <w:sz w:val="28"/>
          <w:szCs w:val="28"/>
        </w:rPr>
        <w:t xml:space="preserve"> сельского поселения Болховского района, утвержденный Решением Однолуцкого сельского Совета народных депутатов Болховского района Орловской области «Об утверждении правил землепользования и застройки»  № 27-сс от 13.06.2012;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r>
        <w:rPr>
          <w:rFonts w:eastAsia="Times New Roman"/>
          <w:sz w:val="28"/>
          <w:szCs w:val="28"/>
        </w:rPr>
        <w:t xml:space="preserve"> №01-22/21 от 24 апреля 2019 года </w:t>
      </w:r>
      <w:r>
        <w:rPr>
          <w:sz w:val="28"/>
          <w:szCs w:val="28"/>
        </w:rPr>
        <w:t>Управления градостроительства, архитектуры и землеустройства Орловской области;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Задание на разработку проекта внесения изменений </w:t>
      </w:r>
      <w:r>
        <w:rPr>
          <w:rFonts w:eastAsia="Times New Roman"/>
          <w:sz w:val="28"/>
          <w:szCs w:val="28"/>
        </w:rPr>
        <w:t>Правила землепользования и застройки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Однолуцкого</w:t>
      </w:r>
      <w:bookmarkStart w:id="0" w:name="_GoBack"/>
      <w:bookmarkEnd w:id="0"/>
      <w:r>
        <w:rPr>
          <w:sz w:val="28"/>
          <w:szCs w:val="28"/>
        </w:rPr>
        <w:t xml:space="preserve"> сельского поселения.</w:t>
      </w:r>
    </w:p>
    <w:p>
      <w:pPr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Основная цель разработки изменения документации:</w:t>
      </w:r>
    </w:p>
    <w:p>
      <w:pPr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kern w:val="28"/>
          <w:sz w:val="28"/>
          <w:szCs w:val="28"/>
        </w:rPr>
        <w:t xml:space="preserve"> приведение генерального плана с соответствие с требованиями действующего законодательства в сфере градостроительства, </w:t>
      </w:r>
    </w:p>
    <w:p>
      <w:pPr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rFonts w:eastAsia="SimSun"/>
          <w:sz w:val="28"/>
          <w:szCs w:val="28"/>
        </w:rPr>
        <w:t xml:space="preserve">- приведение </w:t>
      </w:r>
      <w:r>
        <w:rPr>
          <w:kern w:val="28"/>
          <w:sz w:val="28"/>
          <w:szCs w:val="28"/>
        </w:rPr>
        <w:t>с соответствие с требованиями действующего законодательства состава и содержания документов,</w:t>
      </w:r>
    </w:p>
    <w:p>
      <w:pPr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приведение границ населенных пунктов, а так же территориального зонирования в соответствии со сложившейся градостроительной ситуацией с учетом данных государственного кадастра недвижимости.</w:t>
      </w:r>
    </w:p>
    <w:p>
      <w:p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b/>
          <w:sz w:val="28"/>
          <w:szCs w:val="28"/>
          <w:u w:val="single"/>
        </w:rPr>
      </w:pPr>
      <w:r>
        <w:rPr>
          <w:rFonts w:eastAsia="SimSun"/>
          <w:b/>
          <w:sz w:val="28"/>
          <w:szCs w:val="28"/>
          <w:u w:val="single"/>
        </w:rPr>
        <w:t>Вносимые изменения:</w:t>
      </w:r>
    </w:p>
    <w:p>
      <w:pPr>
        <w:pStyle w:val="ConsPlusNormal"/>
        <w:widowControl/>
        <w:spacing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1. В текстовую часть:</w:t>
      </w:r>
    </w:p>
    <w:p>
      <w:pPr>
        <w:pStyle w:val="ConsPlusNormal"/>
        <w:widowControl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8"/>
          <w:szCs w:val="28"/>
        </w:rPr>
        <w:t>1.1.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  <w:lang w:eastAsia="en-US"/>
        </w:rPr>
        <w:t>Состав и содержание Правил землепользования застройки приведен в соответствие с требованиями действующего законодательства в сфере градостроительства, виды разрешенного использования земельных участков приведены в соответствие с Классификатором видов разрешенного использования земельных участков, утвержденным Приказом Минэкономразвития России от 01.09.2014 года №540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</w:p>
    <w:p>
      <w:pPr>
        <w:ind w:firstLine="709"/>
        <w:jc w:val="both"/>
        <w:rPr>
          <w:b/>
        </w:rPr>
      </w:pPr>
    </w:p>
    <w:p>
      <w:pPr>
        <w:pStyle w:val="ConsPlusNormal"/>
        <w:widowControl/>
        <w:spacing w:line="360" w:lineRule="auto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>2. В графическую часть (в Карту градостроительного зонирования):</w:t>
      </w:r>
    </w:p>
    <w:p>
      <w:pPr>
        <w:pStyle w:val="ConsPlusNormal"/>
        <w:widowControl/>
        <w:spacing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- границы населенных пунктов, а также функционального и территориального зонирования (с учетом унификации их состава) приведены в соответствие со сложившейся градостроительной ситуацией с учетом данных государственного кадастра недвижимости;</w:t>
      </w:r>
    </w:p>
    <w:p>
      <w:pPr>
        <w:pStyle w:val="ConsPlusNormal"/>
        <w:widowControl/>
        <w:spacing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- местоположения границ территориальных зон приведено в соответствии со сведениями ГКН. </w:t>
      </w:r>
    </w:p>
    <w:p>
      <w:pPr>
        <w:pStyle w:val="ConsPlusNormal"/>
        <w:widowControl/>
        <w:spacing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/>
        </w:rPr>
        <w:t>Графический материал выполнен в виде полных карт с учетом вносимых изменений.</w:t>
      </w:r>
    </w:p>
    <w:p>
      <w:pPr>
        <w:tabs>
          <w:tab w:val="left" w:pos="50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и Задание на разработку проекта внесения изменений в </w:t>
      </w:r>
      <w:r>
        <w:rPr>
          <w:rFonts w:eastAsia="Times New Roman"/>
          <w:sz w:val="28"/>
          <w:szCs w:val="28"/>
        </w:rPr>
        <w:t>Правила землепользования и застройки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Однолуцкого сельского поселения Болховского </w:t>
      </w:r>
      <w:r>
        <w:rPr>
          <w:sz w:val="28"/>
          <w:szCs w:val="28"/>
        </w:rPr>
        <w:t>района Орловской области №01-22/21 от 24.04.2019 года Управления градостроительства, архитектуры и землеустройства Орловской области.</w:t>
      </w:r>
    </w:p>
    <w:p>
      <w:pPr>
        <w:pStyle w:val="a4"/>
        <w:spacing w:line="360" w:lineRule="auto"/>
        <w:ind w:left="1069"/>
        <w:jc w:val="both"/>
        <w:rPr>
          <w:sz w:val="28"/>
          <w:szCs w:val="28"/>
        </w:rPr>
      </w:pPr>
    </w:p>
    <w:sectPr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e"/>
      <w:jc w:val="right"/>
    </w:pPr>
  </w:p>
  <w:p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e"/>
      <w:jc w:val="right"/>
    </w:pPr>
    <w: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404057"/>
      <w:docPartObj>
        <w:docPartGallery w:val="Page Numbers (Bottom of Page)"/>
        <w:docPartUnique/>
      </w:docPartObj>
    </w:sdtPr>
    <w:sdtContent>
      <w:p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c"/>
    </w:pPr>
    <w:r>
      <w:rPr>
        <w:noProof/>
      </w:rPr>
      <w:pict>
        <v:rect id="Прямоугольник 181" o:spid="_x0000_s2049" style="position:absolute;margin-left:-25.1pt;margin-top:-16.45pt;width:515.8pt;height:803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" o:allowincell="f" filled="f" strokeweight="1.75pt">
          <o:lock v:ext="edit" aspectratio="t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c"/>
    </w:pPr>
    <w:r>
      <w:rPr>
        <w:noProof/>
        <w:lang w:eastAsia="ru-RU"/>
      </w:rPr>
      <w:pict>
        <v:rect id="_x0000_s2050" style="position:absolute;margin-left:-24.35pt;margin-top:-10.05pt;width:515.8pt;height:803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" o:allowincell="f" filled="f" strokeweight="1.75pt">
          <o:lock v:ext="edit" aspectratio="t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6E4"/>
    <w:multiLevelType w:val="hybridMultilevel"/>
    <w:tmpl w:val="233C0EDA"/>
    <w:lvl w:ilvl="0" w:tplc="B888D3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C07ED9"/>
    <w:multiLevelType w:val="hybridMultilevel"/>
    <w:tmpl w:val="613C92D4"/>
    <w:lvl w:ilvl="0" w:tplc="E440F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963082"/>
    <w:multiLevelType w:val="hybridMultilevel"/>
    <w:tmpl w:val="61C4F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70228"/>
    <w:multiLevelType w:val="multilevel"/>
    <w:tmpl w:val="DA6C1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7F0E45"/>
    <w:multiLevelType w:val="hybridMultilevel"/>
    <w:tmpl w:val="E482FB2E"/>
    <w:lvl w:ilvl="0" w:tplc="25BE3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5E5D5D"/>
    <w:multiLevelType w:val="multilevel"/>
    <w:tmpl w:val="04FA3F2E"/>
    <w:lvl w:ilvl="0">
      <w:start w:val="1"/>
      <w:numFmt w:val="decimal"/>
      <w:lvlText w:val="%1"/>
      <w:lvlJc w:val="left"/>
      <w:pPr>
        <w:ind w:left="555" w:hanging="555"/>
      </w:pPr>
      <w:rPr>
        <w:rFonts w:eastAsia="SimSun" w:hint="default"/>
        <w:b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eastAsia="SimSun"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SimSun"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SimSun" w:hint="default"/>
        <w:b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eastAsia="SimSun" w:hint="default"/>
        <w:b/>
      </w:rPr>
    </w:lvl>
    <w:lvl w:ilvl="5">
      <w:start w:val="1"/>
      <w:numFmt w:val="decimal"/>
      <w:lvlText w:val="%1.%2.%3.%4.%5.%6"/>
      <w:lvlJc w:val="left"/>
      <w:pPr>
        <w:ind w:left="5345" w:hanging="1800"/>
      </w:pPr>
      <w:rPr>
        <w:rFonts w:eastAsia="SimSun" w:hint="default"/>
        <w:b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eastAsia="SimSun" w:hint="default"/>
        <w:b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eastAsia="SimSun" w:hint="default"/>
        <w:b/>
      </w:rPr>
    </w:lvl>
    <w:lvl w:ilvl="8">
      <w:start w:val="1"/>
      <w:numFmt w:val="decimal"/>
      <w:lvlText w:val="%1.%2.%3.%4.%5.%6.%7.%8.%9"/>
      <w:lvlJc w:val="left"/>
      <w:pPr>
        <w:ind w:left="8192" w:hanging="2520"/>
      </w:pPr>
      <w:rPr>
        <w:rFonts w:eastAsia="SimSun" w:hint="default"/>
        <w:b/>
      </w:rPr>
    </w:lvl>
  </w:abstractNum>
  <w:abstractNum w:abstractNumId="6" w15:restartNumberingAfterBreak="0">
    <w:nsid w:val="3D1B7367"/>
    <w:multiLevelType w:val="hybridMultilevel"/>
    <w:tmpl w:val="E482FB2E"/>
    <w:lvl w:ilvl="0" w:tplc="25BE3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D06886"/>
    <w:multiLevelType w:val="hybridMultilevel"/>
    <w:tmpl w:val="73D65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F61D6"/>
    <w:multiLevelType w:val="multilevel"/>
    <w:tmpl w:val="20AA982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661D64"/>
    <w:multiLevelType w:val="multilevel"/>
    <w:tmpl w:val="92986F1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873C39"/>
    <w:multiLevelType w:val="multilevel"/>
    <w:tmpl w:val="0E54E9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A434C1"/>
    <w:multiLevelType w:val="multilevel"/>
    <w:tmpl w:val="F7C62CF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FA0011"/>
    <w:multiLevelType w:val="multilevel"/>
    <w:tmpl w:val="823E19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D277BE"/>
    <w:multiLevelType w:val="hybridMultilevel"/>
    <w:tmpl w:val="F84AC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6299A"/>
    <w:multiLevelType w:val="multilevel"/>
    <w:tmpl w:val="00B8CB56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7187276F"/>
    <w:multiLevelType w:val="multilevel"/>
    <w:tmpl w:val="3124B74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EC20A6"/>
    <w:multiLevelType w:val="hybridMultilevel"/>
    <w:tmpl w:val="6108D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0317C"/>
    <w:multiLevelType w:val="multilevel"/>
    <w:tmpl w:val="0F6CDDE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2"/>
      <w:numFmt w:val="decimal"/>
      <w:isLgl/>
      <w:lvlText w:val="%1.%2"/>
      <w:lvlJc w:val="left"/>
      <w:pPr>
        <w:ind w:left="1789" w:hanging="72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"/>
      <w:lvlJc w:val="left"/>
      <w:pPr>
        <w:ind w:left="2509" w:hanging="144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2869" w:hanging="180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  <w:i w:val="0"/>
        <w:sz w:val="28"/>
      </w:rPr>
    </w:lvl>
  </w:abstractNum>
  <w:abstractNum w:abstractNumId="18" w15:restartNumberingAfterBreak="0">
    <w:nsid w:val="795F1636"/>
    <w:multiLevelType w:val="multilevel"/>
    <w:tmpl w:val="70D28C5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7"/>
  </w:num>
  <w:num w:numId="5">
    <w:abstractNumId w:val="2"/>
  </w:num>
  <w:num w:numId="6">
    <w:abstractNumId w:val="14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3"/>
  </w:num>
  <w:num w:numId="14">
    <w:abstractNumId w:val="9"/>
  </w:num>
  <w:num w:numId="15">
    <w:abstractNumId w:val="16"/>
  </w:num>
  <w:num w:numId="16">
    <w:abstractNumId w:val="18"/>
  </w:num>
  <w:num w:numId="17">
    <w:abstractNumId w:val="12"/>
  </w:num>
  <w:num w:numId="18">
    <w:abstractNumId w:val="15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806017E-8AA1-4518-A215-CE86D2F8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tabs>
        <w:tab w:val="num" w:pos="0"/>
      </w:tabs>
      <w:spacing w:line="360" w:lineRule="auto"/>
      <w:ind w:left="720"/>
      <w:jc w:val="center"/>
      <w:outlineLvl w:val="0"/>
    </w:pPr>
    <w:rPr>
      <w:bCs/>
      <w:i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Lucida Sans Unicode" w:hAnsi="Times New Roman" w:cs="Times New Roman"/>
      <w:bCs/>
      <w:i/>
      <w:kern w:val="1"/>
      <w:sz w:val="28"/>
      <w:szCs w:val="24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1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1">
    <w:name w:val="Текст2"/>
    <w:basedOn w:val="a"/>
    <w:rPr>
      <w:rFonts w:ascii="Courier New" w:hAnsi="Courier New" w:cs="Courier New"/>
      <w:sz w:val="20"/>
      <w:szCs w:val="20"/>
    </w:rPr>
  </w:style>
  <w:style w:type="character" w:customStyle="1" w:styleId="a3">
    <w:name w:val="Текст_Обычный"/>
    <w:uiPriority w:val="99"/>
  </w:style>
  <w:style w:type="paragraph" w:customStyle="1" w:styleId="12">
    <w:name w:val="Список_маркерный_1_уровень"/>
    <w:link w:val="13"/>
    <w:uiPriority w:val="99"/>
    <w:pPr>
      <w:spacing w:before="60" w:after="10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писок_маркерный_1_уровень Знак"/>
    <w:link w:val="12"/>
    <w:uiPriority w:val="99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Pr>
      <w:rFonts w:ascii="Arial" w:hAnsi="Arial" w:cs="Arial"/>
      <w:sz w:val="20"/>
      <w:szCs w:val="20"/>
    </w:rPr>
  </w:style>
  <w:style w:type="character" w:customStyle="1" w:styleId="22">
    <w:name w:val="Основной текст (2)_"/>
    <w:link w:val="23"/>
    <w:rPr>
      <w:shd w:val="clear" w:color="auto" w:fill="FFFFFF"/>
    </w:rPr>
  </w:style>
  <w:style w:type="paragraph" w:customStyle="1" w:styleId="23">
    <w:name w:val="Основной текст (2)"/>
    <w:basedOn w:val="a"/>
    <w:link w:val="22"/>
    <w:pPr>
      <w:widowControl/>
      <w:shd w:val="clear" w:color="auto" w:fill="FFFFFF"/>
      <w:suppressAutoHyphens w:val="0"/>
      <w:spacing w:line="0" w:lineRule="atLeast"/>
      <w:ind w:hanging="800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ody Text Indent"/>
    <w:basedOn w:val="a"/>
    <w:link w:val="a6"/>
    <w:pPr>
      <w:widowControl/>
      <w:suppressAutoHyphens w:val="0"/>
      <w:spacing w:after="120"/>
      <w:ind w:left="283"/>
    </w:pPr>
    <w:rPr>
      <w:rFonts w:eastAsia="Times New Roman"/>
      <w:kern w:val="0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Lucida Sans Unicode" w:hAnsi="Tahoma" w:cs="Tahoma"/>
      <w:kern w:val="1"/>
      <w:sz w:val="16"/>
      <w:szCs w:val="16"/>
    </w:rPr>
  </w:style>
  <w:style w:type="paragraph" w:styleId="a9">
    <w:name w:val="Body Text"/>
    <w:basedOn w:val="a"/>
    <w:link w:val="aa"/>
    <w:uiPriority w:val="99"/>
    <w:unhideWhenUsed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ab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a"/>
    <w:pPr>
      <w:suppressAutoHyphens w:val="0"/>
      <w:autoSpaceDE w:val="0"/>
      <w:autoSpaceDN w:val="0"/>
      <w:adjustRightInd w:val="0"/>
      <w:spacing w:line="487" w:lineRule="exact"/>
      <w:ind w:firstLine="720"/>
    </w:pPr>
    <w:rPr>
      <w:rFonts w:eastAsia="Times New Roman"/>
      <w:kern w:val="0"/>
      <w:lang w:eastAsia="ru-RU"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pPr>
      <w:suppressAutoHyphens w:val="0"/>
      <w:autoSpaceDE w:val="0"/>
      <w:autoSpaceDN w:val="0"/>
      <w:adjustRightInd w:val="0"/>
      <w:spacing w:line="480" w:lineRule="exact"/>
      <w:ind w:firstLine="706"/>
      <w:jc w:val="both"/>
    </w:pPr>
    <w:rPr>
      <w:rFonts w:eastAsia="Times New Roman"/>
      <w:kern w:val="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kern w:val="1"/>
      <w:sz w:val="26"/>
      <w:szCs w:val="26"/>
    </w:rPr>
  </w:style>
  <w:style w:type="table" w:customStyle="1" w:styleId="4">
    <w:name w:val="Сетка таблицы4"/>
    <w:basedOn w:val="a1"/>
    <w:next w:val="ab"/>
    <w:uiPriority w:val="59"/>
    <w:pPr>
      <w:spacing w:after="0" w:line="240" w:lineRule="auto"/>
    </w:pPr>
    <w:rPr>
      <w:rFonts w:ascii="Arial Narrow" w:eastAsia="Calibri" w:hAnsi="Arial Narrow" w:cs="Arial CYR"/>
      <w:color w:val="000000"/>
      <w:sz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uppressAutoHyphens w:val="0"/>
      <w:spacing w:line="274" w:lineRule="exact"/>
      <w:ind w:hanging="1680"/>
      <w:jc w:val="both"/>
    </w:pPr>
    <w:rPr>
      <w:rFonts w:eastAsia="Times New Roman"/>
      <w:b/>
      <w:bCs/>
      <w:kern w:val="0"/>
      <w:sz w:val="22"/>
      <w:szCs w:val="22"/>
    </w:rPr>
  </w:style>
  <w:style w:type="character" w:customStyle="1" w:styleId="24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"/>
    <w:basedOn w:val="a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90">
    <w:name w:val="Основной текст (9) + Не курсив"/>
    <w:basedOn w:val="a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0">
    <w:name w:val="Подпись к таблице"/>
    <w:basedOn w:val="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TrebuchetMS13pt">
    <w:name w:val="Основной текст (2) + Trebuchet MS;13 pt"/>
    <w:basedOn w:val="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f1">
    <w:name w:val="Колонтитул"/>
    <w:basedOn w:val="a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5pt">
    <w:name w:val="Колонтитул + 8;5 pt;Полужирный"/>
    <w:basedOn w:val="a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">
    <w:name w:val="Основной текст (2) + 8;5 pt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imesNewRoman55pt">
    <w:name w:val="Основной текст (2) + Times New Roman;5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4pt0pt150">
    <w:name w:val="Основной текст (2) + 4 pt;Интервал 0 pt;Масштаб 150%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5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TimesNewRoman65pt0pt">
    <w:name w:val="Основной текст (2) + Times New Roman;6;5 pt;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">
    <w:name w:val="Подпись к таблице (2)"/>
    <w:basedOn w:val="a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Подпись к таблице + Интервал 0 pt"/>
    <w:basedOn w:val="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42">
    <w:name w:val="Подпись к таблице (4)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51006-B626-4C72-A271-54E065B3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Plotter</dc:creator>
  <cp:lastModifiedBy>Пользователь</cp:lastModifiedBy>
  <cp:revision>6</cp:revision>
  <cp:lastPrinted>2019-10-07T09:05:00Z</cp:lastPrinted>
  <dcterms:created xsi:type="dcterms:W3CDTF">2020-12-15T06:56:00Z</dcterms:created>
  <dcterms:modified xsi:type="dcterms:W3CDTF">2022-12-05T08:41:00Z</dcterms:modified>
</cp:coreProperties>
</file>