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39790" cy="986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36"/>
          <w:szCs w:val="36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r>
        <w:t>Утверждено  Решением «___» ___________ _______ г.</w:t>
      </w:r>
    </w:p>
    <w:p>
      <w:pPr>
        <w:jc w:val="right"/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ОДНОЛУЦКОГО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г.</w:t>
      </w:r>
    </w:p>
    <w:p>
      <w:pPr>
        <w:widowControl/>
        <w:suppressAutoHyphens w:val="0"/>
        <w:spacing w:after="160" w:line="259" w:lineRule="auto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br w:type="page"/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9790" cy="9867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ГрадПроек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</w:pPr>
      <w:r>
        <w:t>Утверждено  Решением «___» ___________ _______ г.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ГЕНЕРАЛЬНЫЙ ПЛАН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ОДНОЛУЦКОГО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БОЛХОВСКОГО РАЙОНА </w:t>
      </w:r>
    </w:p>
    <w:p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ОРЛОВСКОЙ ОБЛАСТИ 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2020 года</w:t>
      </w:r>
      <w:r>
        <w:rPr>
          <w:rFonts w:ascii="Times New Roman" w:hAnsi="Times New Roman" w:cs="Times New Roman"/>
          <w:sz w:val="26"/>
          <w:szCs w:val="26"/>
        </w:rPr>
        <w:br/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 №01-22/21 от 24 апреля 2019 года</w:t>
      </w: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отдела:                                                                                   Т.С. Грудева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Архитектор:</w:t>
            </w: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О.И. Тимошевская</w:t>
            </w: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  <w:tr>
        <w:tc>
          <w:tcPr>
            <w:tcW w:w="3545" w:type="dxa"/>
          </w:tcPr>
          <w:p>
            <w:pPr>
              <w:widowControl/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>
            <w:pPr>
              <w:widowControl/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</w:p>
        </w:tc>
      </w:tr>
    </w:tbl>
    <w:p>
      <w:pPr>
        <w:pStyle w:val="ConsPlusNormal"/>
        <w:widowControl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2020 г.</w:t>
      </w:r>
      <w:r>
        <w:rPr>
          <w:rFonts w:eastAsia="Times New Roman"/>
          <w:b/>
          <w:kern w:val="0"/>
          <w:sz w:val="28"/>
          <w:szCs w:val="28"/>
          <w:lang w:eastAsia="ru-RU"/>
        </w:rPr>
        <w:br w:type="page"/>
      </w:r>
    </w:p>
    <w:p>
      <w:pPr>
        <w:pStyle w:val="ConsPlusNormal"/>
        <w:widowControl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 xml:space="preserve">Проект внесения изменения </w:t>
      </w:r>
    </w:p>
    <w:p>
      <w:pPr>
        <w:pStyle w:val="ConsPlusNormal"/>
        <w:widowControl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 Генеральный план Однолуцкого сельского поселения Болховского района Орловской области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проекта внесения изменений в Генеральный план Однолуцкого сельского поселения выполняется в соответствии с Приказом №01-22/21 от 24 апреля 2019 года Управления градостроительства, архитектуры и землеустройства Орловской области.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В настоящей работе представлены материалы комплексной градостроительной оценки территории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Однолуцкого</w:t>
      </w:r>
      <w:r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Болховского муниципального района Орловской области, являющиеся</w:t>
      </w:r>
      <w:r>
        <w:rPr>
          <w:rFonts w:eastAsia="Times New Roman"/>
          <w:sz w:val="28"/>
          <w:szCs w:val="28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направления градостроительной организации и развития территории.</w:t>
      </w: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Авторский коллектив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Начальник отдела                                                        Т.С. Грудева</w:t>
      </w:r>
    </w:p>
    <w:p>
      <w:pPr>
        <w:numPr>
          <w:ilvl w:val="0"/>
          <w:numId w:val="1"/>
        </w:numPr>
        <w:tabs>
          <w:tab w:val="num" w:pos="567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Архитектор                                                             О.И. Тимошевская</w:t>
      </w:r>
      <w:bookmarkStart w:id="0" w:name="_GoBack"/>
      <w:bookmarkEnd w:id="0"/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Разработка изменений в </w:t>
      </w:r>
      <w:r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sz w:val="28"/>
          <w:szCs w:val="28"/>
        </w:rPr>
        <w:t>Однолуцкого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осуществляется с соблюдением требований следующих нормативных документов: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Градостроительный кодекс Российской Федерации;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кодекс Российской Федерации, Лесной кодекс Российской Федерации, Водный кодекс Российской Федерации;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отходах производства и потребления» от 24.06.1998 № 89-ФЗ;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Российской Федерации «Об особо охраняемых природных территориях» от 14.03.1995 № 33-ФЗ;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«Об объектах культурного наследия (памятниках истории и культуры) народов Российской Федерации» от 25.06.2002 № 73-ФЗ;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санитарно-эпидемиологическом благополучии населения» от 30.03.1999 № 52-ФЗ;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охране окружающей среды» от 10.01.2002 № 7-ФЗ;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«О кадастровой деятельности» от 24.07.2007 № 221-ФЗ;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РФ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РФ от 07.12.2016 № 793»;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экономического развития РФ от 23 ноября 2018 г. N 650 "Об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 г. № 163 и от 4 мая 2018 г. № 236";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Федеральной службы государственной регистрации, кадастра и </w:t>
      </w:r>
      <w:r>
        <w:rPr>
          <w:sz w:val="28"/>
          <w:szCs w:val="28"/>
        </w:rPr>
        <w:lastRenderedPageBreak/>
        <w:t>картографии от 01.08.2014 №П/369 «О реализации информационного взаимодействия при ведении государственного кадастра недвижимости в электронном виде»;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-Градостроительный кодекс Орловской области, утвержденный решением областного Совета народных депутатов от 16 мая 2007 года №674-ОЗ (с изменениями и дополнениями);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-Закон Орловской области от 20.12.2019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Орловской области от 01 августа 2011 № 250 «Об утверждении региональных нормативов градостроительного проектирования Орловкой области», а также с соблюдением технических условий и требований государственных стандартов соответствующих норм и правил в области градостроительства и др.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проекта внесения изменений в </w:t>
      </w:r>
      <w:r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днолуцког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>
        <w:rPr>
          <w:sz w:val="28"/>
          <w:szCs w:val="28"/>
        </w:rPr>
        <w:t xml:space="preserve"> сельского поселения Болховского района использовались следующие материалы: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sz w:val="28"/>
          <w:szCs w:val="28"/>
        </w:rPr>
        <w:t>Однолуцкого</w:t>
      </w:r>
      <w:r>
        <w:rPr>
          <w:sz w:val="28"/>
          <w:szCs w:val="28"/>
        </w:rPr>
        <w:t xml:space="preserve"> сельского поселения Болховского района, утвержденный Решением </w:t>
      </w:r>
      <w:r>
        <w:rPr>
          <w:rFonts w:eastAsia="Times New Roman"/>
          <w:sz w:val="28"/>
          <w:szCs w:val="28"/>
        </w:rPr>
        <w:t>Однолуцкого</w:t>
      </w:r>
      <w:r>
        <w:rPr>
          <w:sz w:val="28"/>
          <w:szCs w:val="28"/>
        </w:rPr>
        <w:t xml:space="preserve"> ССНД "Об утверждении Генерального плана </w:t>
      </w:r>
      <w:r>
        <w:rPr>
          <w:rFonts w:eastAsia="Times New Roman"/>
          <w:sz w:val="28"/>
          <w:szCs w:val="28"/>
        </w:rPr>
        <w:t>Однолуцкого</w:t>
      </w:r>
      <w:r>
        <w:rPr>
          <w:sz w:val="28"/>
          <w:szCs w:val="28"/>
        </w:rPr>
        <w:t xml:space="preserve"> сельского поселения Болховского района Орловской области" № 46-сс от 19.03.2013;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</w:t>
      </w:r>
      <w:r>
        <w:rPr>
          <w:rFonts w:eastAsia="Times New Roman"/>
          <w:sz w:val="28"/>
          <w:szCs w:val="28"/>
        </w:rPr>
        <w:t xml:space="preserve"> №01-22/21 от 24 апреля 2019 года </w:t>
      </w:r>
      <w:r>
        <w:rPr>
          <w:sz w:val="28"/>
          <w:szCs w:val="28"/>
        </w:rPr>
        <w:t>Управления градостроительства, архитектуры и землеустройства Орловской области;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Задание на разработку проекта внесения изменений </w:t>
      </w:r>
      <w:r>
        <w:rPr>
          <w:rFonts w:eastAsia="Times New Roman"/>
          <w:sz w:val="28"/>
          <w:szCs w:val="28"/>
        </w:rPr>
        <w:t xml:space="preserve">Генеральный план </w:t>
      </w:r>
      <w:r>
        <w:rPr>
          <w:rFonts w:eastAsia="Times New Roman"/>
          <w:kern w:val="0"/>
          <w:sz w:val="28"/>
          <w:szCs w:val="28"/>
          <w:lang w:eastAsia="ru-RU"/>
        </w:rPr>
        <w:t>Однолуцкого</w:t>
      </w:r>
      <w:r>
        <w:rPr>
          <w:sz w:val="28"/>
          <w:szCs w:val="28"/>
        </w:rPr>
        <w:t xml:space="preserve"> сельского поселения.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Основная цель разработки изменения документации: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kern w:val="28"/>
          <w:sz w:val="28"/>
          <w:szCs w:val="28"/>
        </w:rPr>
        <w:t xml:space="preserve"> приведение генерального плана с соответствие с требованиями </w:t>
      </w:r>
      <w:r>
        <w:rPr>
          <w:kern w:val="28"/>
          <w:sz w:val="28"/>
          <w:szCs w:val="28"/>
        </w:rPr>
        <w:lastRenderedPageBreak/>
        <w:t xml:space="preserve">действующего законодательства в сфере градостроительства, 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rFonts w:eastAsia="SimSun"/>
          <w:sz w:val="28"/>
          <w:szCs w:val="28"/>
        </w:rPr>
        <w:t xml:space="preserve">-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документов,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также функционального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Вносимые изменения:</w:t>
      </w:r>
    </w:p>
    <w:p>
      <w:pPr>
        <w:pStyle w:val="a9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1.1</w:t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b/>
          <w:sz w:val="28"/>
          <w:szCs w:val="28"/>
        </w:rPr>
        <w:t xml:space="preserve">В текстовую часть Положение о территориальном планировании </w:t>
      </w:r>
      <w:r>
        <w:rPr>
          <w:rFonts w:eastAsia="SimSun"/>
          <w:sz w:val="28"/>
          <w:szCs w:val="28"/>
        </w:rPr>
        <w:t xml:space="preserve">внесены изменения в части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документов.</w:t>
      </w:r>
      <w:r>
        <w:rPr>
          <w:b/>
          <w:sz w:val="28"/>
          <w:szCs w:val="28"/>
        </w:rPr>
        <w:t xml:space="preserve"> </w:t>
      </w:r>
    </w:p>
    <w:p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В графическую часть Положения о территориальном планировании </w:t>
      </w:r>
      <w:r>
        <w:rPr>
          <w:sz w:val="28"/>
          <w:szCs w:val="28"/>
        </w:rPr>
        <w:t>внесены следующие изменения</w:t>
      </w:r>
      <w:r>
        <w:rPr>
          <w:sz w:val="32"/>
          <w:szCs w:val="32"/>
        </w:rPr>
        <w:t>:</w:t>
      </w:r>
    </w:p>
    <w:p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также функционального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материал выполнен в виде полных карт с учетом вносимых изменений.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Изменения коснулись следующих карт: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rFonts w:eastAsia="SimSun"/>
          <w:color w:val="000000" w:themeColor="text1"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>- Карта границ населенных пунктов;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Карта планируемого размещения объектов;</w:t>
      </w:r>
    </w:p>
    <w:p>
      <w:pPr>
        <w:tabs>
          <w:tab w:val="left" w:pos="504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SimSun"/>
          <w:color w:val="000000" w:themeColor="text1"/>
          <w:sz w:val="28"/>
          <w:szCs w:val="28"/>
        </w:rPr>
        <w:t xml:space="preserve">- </w:t>
      </w:r>
      <w:r>
        <w:rPr>
          <w:bCs/>
          <w:sz w:val="28"/>
          <w:szCs w:val="28"/>
        </w:rPr>
        <w:t>Карты функциональных зон поселения или городского округа.</w:t>
      </w:r>
    </w:p>
    <w:p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В текстовую часть Материалы по обоснованию </w:t>
      </w:r>
      <w:r>
        <w:rPr>
          <w:rFonts w:eastAsia="SimSun"/>
          <w:sz w:val="28"/>
          <w:szCs w:val="28"/>
        </w:rPr>
        <w:t xml:space="preserve">внесены изменения в части приведение </w:t>
      </w:r>
      <w:r>
        <w:rPr>
          <w:kern w:val="28"/>
          <w:sz w:val="28"/>
          <w:szCs w:val="28"/>
        </w:rPr>
        <w:t>с соответствие с требованиями действующего законодательства состава и содержания документов</w:t>
      </w:r>
      <w:r>
        <w:rPr>
          <w:sz w:val="28"/>
          <w:szCs w:val="28"/>
        </w:rPr>
        <w:t>.</w:t>
      </w:r>
    </w:p>
    <w:p>
      <w:pPr>
        <w:pStyle w:val="a9"/>
        <w:spacing w:line="360" w:lineRule="auto"/>
        <w:ind w:firstLine="709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2.2. Графическая часть Материалов по обоснованию планировании </w:t>
      </w:r>
      <w:r>
        <w:rPr>
          <w:sz w:val="28"/>
          <w:szCs w:val="28"/>
        </w:rPr>
        <w:t>внесены следующие изменения</w:t>
      </w:r>
      <w:r>
        <w:rPr>
          <w:sz w:val="32"/>
          <w:szCs w:val="32"/>
        </w:rPr>
        <w:t>:</w:t>
      </w:r>
    </w:p>
    <w:p>
      <w:pPr>
        <w:pStyle w:val="a9"/>
        <w:spacing w:line="36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приведение границ населенных пунктов, а также функционального зонирования в соответствии со сложившейся градостроительной ситуацией с учетом данных государственного кадастра недвижимости.</w:t>
      </w:r>
    </w:p>
    <w:p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следующих карт:</w:t>
      </w:r>
    </w:p>
    <w:p>
      <w:pPr>
        <w:tabs>
          <w:tab w:val="left" w:pos="5040"/>
        </w:tabs>
        <w:spacing w:line="36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Карта зон с особыми условиями использования территории. </w:t>
      </w:r>
    </w:p>
    <w:p>
      <w:pPr>
        <w:pStyle w:val="ConsPlusNormal"/>
        <w:widowControl/>
        <w:spacing w:line="360" w:lineRule="auto"/>
        <w:jc w:val="both"/>
        <w:rPr>
          <w:sz w:val="28"/>
          <w:szCs w:val="28"/>
        </w:rPr>
      </w:pPr>
    </w:p>
    <w:p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Приложения:</w:t>
      </w:r>
    </w:p>
    <w:p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и Задание на разработку проекта внесения изменений в </w:t>
      </w:r>
      <w:r>
        <w:rPr>
          <w:rFonts w:eastAsia="Times New Roman"/>
          <w:sz w:val="28"/>
          <w:szCs w:val="28"/>
        </w:rPr>
        <w:t>Генеральный план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</w:rPr>
        <w:t>Однолуцкого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Болховского</w:t>
      </w:r>
      <w:r>
        <w:rPr>
          <w:sz w:val="28"/>
          <w:szCs w:val="28"/>
        </w:rPr>
        <w:t xml:space="preserve"> района Орловской области №01-22/21 от 24.04.2019 года Управления градостроительства, архитектуры и землеустройства Орловской области.</w:t>
      </w:r>
    </w:p>
    <w:p>
      <w:pPr>
        <w:pStyle w:val="a4"/>
        <w:spacing w:line="360" w:lineRule="auto"/>
        <w:ind w:left="1069"/>
        <w:jc w:val="both"/>
        <w:rPr>
          <w:sz w:val="28"/>
          <w:szCs w:val="28"/>
        </w:rPr>
      </w:pPr>
    </w:p>
    <w:sectPr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</w:p>
  <w:p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e"/>
      <w:jc w:val="right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404057"/>
      <w:docPartObj>
        <w:docPartGallery w:val="Page Numbers (Bottom of Page)"/>
        <w:docPartUnique/>
      </w:docPartObj>
    </w:sdtPr>
    <w:sdtContent>
      <w:p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</w:rPr>
      <w:pict>
        <v:rect id="Прямоугольник 181" o:spid="_x0000_s2049" style="position:absolute;margin-left:-25.1pt;margin-top:-16.45pt;width:515.8pt;height:803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c"/>
    </w:pPr>
    <w:r>
      <w:rPr>
        <w:noProof/>
        <w:lang w:eastAsia="ru-RU"/>
      </w:rPr>
      <w:pict>
        <v:rect id="_x0000_s2050" style="position:absolute;margin-left:-24.35pt;margin-top:-10.05pt;width:515.8pt;height:80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6E4"/>
    <w:multiLevelType w:val="hybridMultilevel"/>
    <w:tmpl w:val="233C0EDA"/>
    <w:lvl w:ilvl="0" w:tplc="B888D3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07ED9"/>
    <w:multiLevelType w:val="hybridMultilevel"/>
    <w:tmpl w:val="613C92D4"/>
    <w:lvl w:ilvl="0" w:tplc="E440F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963082"/>
    <w:multiLevelType w:val="hybridMultilevel"/>
    <w:tmpl w:val="61C4F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0228"/>
    <w:multiLevelType w:val="multilevel"/>
    <w:tmpl w:val="DA6C1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7F0E45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E5D5D"/>
    <w:multiLevelType w:val="multilevel"/>
    <w:tmpl w:val="04FA3F2E"/>
    <w:lvl w:ilvl="0">
      <w:start w:val="1"/>
      <w:numFmt w:val="decimal"/>
      <w:lvlText w:val="%1"/>
      <w:lvlJc w:val="left"/>
      <w:pPr>
        <w:ind w:left="555" w:hanging="555"/>
      </w:pPr>
      <w:rPr>
        <w:rFonts w:eastAsia="SimSun" w:hint="default"/>
        <w:b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eastAsia="SimSu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SimSun"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SimSun"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eastAsia="SimSun"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eastAsia="SimSun"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eastAsia="SimSun"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eastAsia="SimSun"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eastAsia="SimSun" w:hint="default"/>
        <w:b/>
      </w:rPr>
    </w:lvl>
  </w:abstractNum>
  <w:abstractNum w:abstractNumId="6" w15:restartNumberingAfterBreak="0">
    <w:nsid w:val="3D1B7367"/>
    <w:multiLevelType w:val="hybridMultilevel"/>
    <w:tmpl w:val="E482FB2E"/>
    <w:lvl w:ilvl="0" w:tplc="25BE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D06886"/>
    <w:multiLevelType w:val="hybridMultilevel"/>
    <w:tmpl w:val="73D6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F61D6"/>
    <w:multiLevelType w:val="multilevel"/>
    <w:tmpl w:val="20AA9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661D64"/>
    <w:multiLevelType w:val="multilevel"/>
    <w:tmpl w:val="92986F1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873C39"/>
    <w:multiLevelType w:val="multilevel"/>
    <w:tmpl w:val="0E54E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A434C1"/>
    <w:multiLevelType w:val="multilevel"/>
    <w:tmpl w:val="F7C62C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FA0011"/>
    <w:multiLevelType w:val="multilevel"/>
    <w:tmpl w:val="823E19F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D277BE"/>
    <w:multiLevelType w:val="hybridMultilevel"/>
    <w:tmpl w:val="F84A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6299A"/>
    <w:multiLevelType w:val="multilevel"/>
    <w:tmpl w:val="00B8CB56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187276F"/>
    <w:multiLevelType w:val="multilevel"/>
    <w:tmpl w:val="3124B7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EC20A6"/>
    <w:multiLevelType w:val="hybridMultilevel"/>
    <w:tmpl w:val="6108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0317C"/>
    <w:multiLevelType w:val="multilevel"/>
    <w:tmpl w:val="0F6CDDE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i w:val="0"/>
        <w:sz w:val="28"/>
      </w:rPr>
    </w:lvl>
  </w:abstractNum>
  <w:abstractNum w:abstractNumId="18" w15:restartNumberingAfterBreak="0">
    <w:nsid w:val="795F1636"/>
    <w:multiLevelType w:val="multilevel"/>
    <w:tmpl w:val="70D28C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  <w:num w:numId="15">
    <w:abstractNumId w:val="16"/>
  </w:num>
  <w:num w:numId="16">
    <w:abstractNumId w:val="18"/>
  </w:num>
  <w:num w:numId="17">
    <w:abstractNumId w:val="12"/>
  </w:num>
  <w:num w:numId="18">
    <w:abstractNumId w:val="1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2DA71FF-C4E6-4AC2-A339-13F3BBD1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</w:style>
  <w:style w:type="paragraph" w:customStyle="1" w:styleId="12">
    <w:name w:val="Список_маркерный_1_уровень"/>
    <w:link w:val="13"/>
    <w:uiPriority w:val="99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Pr>
      <w:rFonts w:ascii="Arial" w:hAnsi="Arial" w:cs="Arial"/>
      <w:sz w:val="20"/>
      <w:szCs w:val="20"/>
    </w:rPr>
  </w:style>
  <w:style w:type="character" w:customStyle="1" w:styleId="22">
    <w:name w:val="Основной текст (2)_"/>
    <w:link w:val="2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 Indent"/>
    <w:basedOn w:val="a"/>
    <w:link w:val="a6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Body Text"/>
    <w:basedOn w:val="a"/>
    <w:link w:val="aa"/>
    <w:uiPriority w:val="99"/>
    <w:unhideWhenUsed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b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4">
    <w:name w:val="Style14"/>
    <w:basedOn w:val="a"/>
    <w:pPr>
      <w:suppressAutoHyphens w:val="0"/>
      <w:autoSpaceDE w:val="0"/>
      <w:autoSpaceDN w:val="0"/>
      <w:adjustRightInd w:val="0"/>
      <w:spacing w:line="487" w:lineRule="exact"/>
      <w:ind w:firstLine="720"/>
    </w:pPr>
    <w:rPr>
      <w:rFonts w:eastAsia="Times New Roman"/>
      <w:kern w:val="0"/>
      <w:lang w:eastAsia="ru-RU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pPr>
      <w:suppressAutoHyphens w:val="0"/>
      <w:autoSpaceDE w:val="0"/>
      <w:autoSpaceDN w:val="0"/>
      <w:adjustRightInd w:val="0"/>
      <w:spacing w:line="480" w:lineRule="exact"/>
      <w:ind w:firstLine="706"/>
      <w:jc w:val="both"/>
    </w:pPr>
    <w:rPr>
      <w:rFonts w:eastAsia="Times New Roman"/>
      <w:kern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kern w:val="1"/>
      <w:sz w:val="26"/>
      <w:szCs w:val="26"/>
    </w:rPr>
  </w:style>
  <w:style w:type="table" w:customStyle="1" w:styleId="4">
    <w:name w:val="Сетка таблицы4"/>
    <w:basedOn w:val="a1"/>
    <w:next w:val="ab"/>
    <w:uiPriority w:val="59"/>
    <w:pPr>
      <w:spacing w:after="0" w:line="240" w:lineRule="auto"/>
    </w:pPr>
    <w:rPr>
      <w:rFonts w:ascii="Arial Narrow" w:eastAsia="Calibri" w:hAnsi="Arial Narrow" w:cs="Arial CYR"/>
      <w:color w:val="000000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uppressAutoHyphens w:val="0"/>
      <w:spacing w:line="274" w:lineRule="exact"/>
      <w:ind w:hanging="1680"/>
      <w:jc w:val="both"/>
    </w:pPr>
    <w:rPr>
      <w:rFonts w:eastAsia="Times New Roman"/>
      <w:b/>
      <w:bCs/>
      <w:kern w:val="0"/>
      <w:sz w:val="22"/>
      <w:szCs w:val="22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90">
    <w:name w:val="Основной текст (9) + Не курсив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Подпись к таблице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f1">
    <w:name w:val="Колонтитул"/>
    <w:basedOn w:val="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pt">
    <w:name w:val="Колонтитул + 8;5 pt;Полужирный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55pt">
    <w:name w:val="Основной текст (2) + Times New Roman;5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TimesNewRoman65pt0pt">
    <w:name w:val="Основной текст (2) + Times New Roman;6;5 pt;Полужирный;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">
    <w:name w:val="Подпись к таблице (2)"/>
    <w:basedOn w:val="a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Подпись к таблице + Интервал 0 pt"/>
    <w:basedOn w:val="a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4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5AF7A-2E83-464A-92FF-7BBE22BF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Plotter</dc:creator>
  <cp:lastModifiedBy>Пользователь</cp:lastModifiedBy>
  <cp:revision>5</cp:revision>
  <cp:lastPrinted>2019-10-07T09:05:00Z</cp:lastPrinted>
  <dcterms:created xsi:type="dcterms:W3CDTF">2020-12-15T06:42:00Z</dcterms:created>
  <dcterms:modified xsi:type="dcterms:W3CDTF">2022-12-05T08:29:00Z</dcterms:modified>
</cp:coreProperties>
</file>