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66" w:rsidRPr="001B0666" w:rsidRDefault="001B0666" w:rsidP="001B0666">
      <w:pPr>
        <w:shd w:val="clear" w:color="auto" w:fill="FFFFFF"/>
        <w:spacing w:line="540" w:lineRule="atLeast"/>
        <w:ind w:firstLine="709"/>
        <w:rPr>
          <w:rFonts w:ascii="Times New Roman" w:eastAsia="SimSun-ExtB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B0666">
        <w:rPr>
          <w:rFonts w:ascii="Times New Roman" w:eastAsia="SimSun-ExtB" w:hAnsi="Times New Roman" w:cs="Times New Roman"/>
          <w:b/>
          <w:bCs/>
          <w:color w:val="333333"/>
          <w:sz w:val="28"/>
          <w:szCs w:val="28"/>
          <w:lang w:eastAsia="ru-RU"/>
        </w:rPr>
        <w:t>Куда обжаловать действия сотрудников банка</w:t>
      </w:r>
    </w:p>
    <w:bookmarkEnd w:id="0"/>
    <w:p w:rsidR="001B0666" w:rsidRPr="001B0666" w:rsidRDefault="001B0666" w:rsidP="001B066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</w:pPr>
      <w:r w:rsidRPr="001B0666"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  <w:t xml:space="preserve">В силу статьи 56 Федерального закона от 10 июля 2002 г. </w:t>
      </w:r>
      <w:r w:rsidRPr="001B0666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>№</w:t>
      </w:r>
      <w:r w:rsidRPr="001B0666"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  <w:t xml:space="preserve"> 86-ФЗ «О Центральном банке Российской Федерации (Банке России)» Банк России является органом банковского регулирования и банковского надзора.</w:t>
      </w:r>
    </w:p>
    <w:p w:rsidR="001B0666" w:rsidRPr="001B0666" w:rsidRDefault="001B0666" w:rsidP="001B066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</w:pPr>
      <w:r w:rsidRPr="001B0666"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  <w:t>Банк России осуществляет постоянный надзор за соблюдением кредитными организациями и банковскими группами законодательства Российской Федерации, нормативных актов Банка России, установленных ими обязательных нормативов и (или) установленных Банком России индивидуальных предельных значений обязательных нормативов. </w:t>
      </w:r>
    </w:p>
    <w:p w:rsidR="001B0666" w:rsidRPr="001B0666" w:rsidRDefault="001B0666" w:rsidP="001B066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</w:pPr>
      <w:r w:rsidRPr="001B0666">
        <w:rPr>
          <w:rFonts w:ascii="Times New Roman" w:eastAsia="SimSun-ExtB" w:hAnsi="Times New Roman" w:cs="Times New Roman"/>
          <w:color w:val="333333"/>
          <w:sz w:val="28"/>
          <w:szCs w:val="28"/>
          <w:lang w:eastAsia="ru-RU"/>
        </w:rPr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 Таким образом, надзор за деятельностью кредитных организаций осуществляется Банком России. </w:t>
      </w:r>
    </w:p>
    <w:p w:rsidR="00E279F1" w:rsidRPr="001B0666" w:rsidRDefault="00E279F1" w:rsidP="001B0666">
      <w:pPr>
        <w:ind w:firstLine="709"/>
        <w:rPr>
          <w:rFonts w:ascii="Times New Roman" w:eastAsia="SimSun-ExtB" w:hAnsi="Times New Roman" w:cs="Times New Roman"/>
          <w:sz w:val="28"/>
          <w:szCs w:val="28"/>
        </w:rPr>
      </w:pPr>
    </w:p>
    <w:sectPr w:rsidR="00E279F1" w:rsidRPr="001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B"/>
    <w:rsid w:val="001B0666"/>
    <w:rsid w:val="00212C6B"/>
    <w:rsid w:val="00E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F49E"/>
  <w15:chartTrackingRefBased/>
  <w15:docId w15:val="{4A88106D-0E95-4330-9343-BDC590E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2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2023-03-11T10:58:00Z</dcterms:created>
  <dcterms:modified xsi:type="dcterms:W3CDTF">2023-03-11T10:58:00Z</dcterms:modified>
</cp:coreProperties>
</file>