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69" w:rsidRPr="00073842" w:rsidRDefault="007B7D69" w:rsidP="007B7D69">
      <w:pPr>
        <w:ind w:firstLine="709"/>
        <w:jc w:val="both"/>
        <w:rPr>
          <w:b/>
          <w:sz w:val="28"/>
          <w:szCs w:val="28"/>
        </w:rPr>
      </w:pPr>
      <w:r w:rsidRPr="00073842">
        <w:rPr>
          <w:b/>
          <w:sz w:val="28"/>
          <w:szCs w:val="28"/>
        </w:rPr>
        <w:t>3. Кто относится к лицам, имеющим право на получение страховых выплат в рамках обязательного социального страхования от несчастных случаев на производстве и профессиональных заболеваний в случае смерти застрахованного при наступлении страхового случая?</w:t>
      </w:r>
    </w:p>
    <w:p w:rsidR="007B7D69" w:rsidRDefault="007B7D69" w:rsidP="007B7D69">
      <w:pPr>
        <w:ind w:firstLine="709"/>
        <w:jc w:val="both"/>
      </w:pPr>
    </w:p>
    <w:p w:rsidR="007B7D69" w:rsidRPr="00BD467A" w:rsidRDefault="007B7D69" w:rsidP="007B7D69">
      <w:pPr>
        <w:autoSpaceDE w:val="0"/>
        <w:autoSpaceDN w:val="0"/>
        <w:adjustRightInd w:val="0"/>
        <w:ind w:firstLine="709"/>
        <w:jc w:val="both"/>
        <w:rPr>
          <w:sz w:val="28"/>
          <w:szCs w:val="28"/>
        </w:rPr>
      </w:pPr>
      <w:r w:rsidRPr="00BD467A">
        <w:rPr>
          <w:sz w:val="28"/>
          <w:szCs w:val="28"/>
        </w:rPr>
        <w:t xml:space="preserve">Согласно правовой позиции, сформированной в п. </w:t>
      </w:r>
      <w:r>
        <w:rPr>
          <w:sz w:val="28"/>
          <w:szCs w:val="28"/>
        </w:rPr>
        <w:t>8</w:t>
      </w:r>
      <w:r w:rsidRPr="00BD467A">
        <w:rPr>
          <w:sz w:val="28"/>
          <w:szCs w:val="28"/>
        </w:rPr>
        <w:t xml:space="preserve"> "Обзора судебной практики Верховного Суда Российской Федерации N 3 (2021)" (утв. Президиумом Верховного Суда РФ 10.11.2021)</w:t>
      </w:r>
    </w:p>
    <w:p w:rsidR="007B7D69" w:rsidRPr="00BD467A" w:rsidRDefault="007B7D69" w:rsidP="007B7D69">
      <w:pPr>
        <w:autoSpaceDE w:val="0"/>
        <w:autoSpaceDN w:val="0"/>
        <w:adjustRightInd w:val="0"/>
        <w:ind w:firstLine="709"/>
        <w:jc w:val="both"/>
        <w:rPr>
          <w:sz w:val="28"/>
          <w:szCs w:val="28"/>
        </w:rPr>
      </w:pPr>
    </w:p>
    <w:p w:rsidR="007B7D69" w:rsidRDefault="007B7D69" w:rsidP="007B7D69">
      <w:pPr>
        <w:autoSpaceDE w:val="0"/>
        <w:autoSpaceDN w:val="0"/>
        <w:adjustRightInd w:val="0"/>
        <w:ind w:firstLine="709"/>
        <w:jc w:val="both"/>
        <w:rPr>
          <w:sz w:val="28"/>
          <w:szCs w:val="28"/>
        </w:rPr>
      </w:pPr>
      <w:r>
        <w:rPr>
          <w:sz w:val="28"/>
          <w:szCs w:val="28"/>
        </w:rPr>
        <w:t xml:space="preserve">К лицам, имеющим право на получение страховых выплат в рамках обязательного социального страхования от несчастных случаев на производстве и профессиональных заболеваний в случае смерти застрахованного при наступлении страхового случая, относятся как нетрудоспособные лица, состоявшие на иждивении умершего застрахованного лица, так и нетрудоспособные лица, имевшие ко дню смерти застрахованного лица право на получение от него содержания. Наличие такого права подлежит установлению применительно к положениям </w:t>
      </w:r>
      <w:hyperlink r:id="rId4" w:history="1">
        <w:r>
          <w:rPr>
            <w:color w:val="0000FF"/>
            <w:sz w:val="28"/>
            <w:szCs w:val="28"/>
          </w:rPr>
          <w:t>ст. 87</w:t>
        </w:r>
      </w:hyperlink>
      <w:r>
        <w:rPr>
          <w:sz w:val="28"/>
          <w:szCs w:val="28"/>
        </w:rPr>
        <w:t xml:space="preserve"> и </w:t>
      </w:r>
      <w:hyperlink r:id="rId5" w:history="1">
        <w:r>
          <w:rPr>
            <w:color w:val="0000FF"/>
            <w:sz w:val="28"/>
            <w:szCs w:val="28"/>
          </w:rPr>
          <w:t>88</w:t>
        </w:r>
      </w:hyperlink>
      <w:r>
        <w:rPr>
          <w:sz w:val="28"/>
          <w:szCs w:val="28"/>
        </w:rPr>
        <w:t xml:space="preserve"> Семейного кодекса Российской Федерации.</w:t>
      </w:r>
    </w:p>
    <w:p w:rsidR="007B7D69" w:rsidRDefault="007B7D69" w:rsidP="007B7D69">
      <w:pPr>
        <w:autoSpaceDE w:val="0"/>
        <w:autoSpaceDN w:val="0"/>
        <w:adjustRightInd w:val="0"/>
        <w:ind w:firstLine="709"/>
        <w:jc w:val="both"/>
        <w:rPr>
          <w:sz w:val="28"/>
          <w:szCs w:val="28"/>
        </w:rPr>
      </w:pPr>
      <w:r>
        <w:rPr>
          <w:sz w:val="28"/>
          <w:szCs w:val="28"/>
        </w:rPr>
        <w:t xml:space="preserve">В </w:t>
      </w:r>
      <w:hyperlink r:id="rId6" w:history="1">
        <w:r>
          <w:rPr>
            <w:color w:val="0000FF"/>
            <w:sz w:val="28"/>
            <w:szCs w:val="28"/>
          </w:rPr>
          <w:t>п. 2 ст. 7</w:t>
        </w:r>
      </w:hyperlink>
      <w:r>
        <w:rPr>
          <w:sz w:val="28"/>
          <w:szCs w:val="28"/>
        </w:rPr>
        <w:t xml:space="preserve">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xml:space="preserve">. N 125-ФЗ определен круг лиц, имеющих право на получение страховых выплат в случае смерти застрахованного в результате наступления страхового случая (здесь и далее положения </w:t>
      </w:r>
      <w:hyperlink r:id="rId7" w:history="1">
        <w:r>
          <w:rPr>
            <w:color w:val="0000FF"/>
            <w:sz w:val="28"/>
            <w:szCs w:val="28"/>
          </w:rPr>
          <w:t>ст. 7</w:t>
        </w:r>
      </w:hyperlink>
      <w:r>
        <w:rPr>
          <w:sz w:val="28"/>
          <w:szCs w:val="28"/>
        </w:rPr>
        <w:t xml:space="preserve"> данного закона приведены в редакции, действовавшей на день наступления страхового случая - смерти Ю. 1 января </w:t>
      </w:r>
      <w:smartTag w:uri="urn:schemas-microsoft-com:office:smarttags" w:element="metricconverter">
        <w:smartTagPr>
          <w:attr w:name="ProductID" w:val="2018 г"/>
        </w:smartTagPr>
        <w:r>
          <w:rPr>
            <w:sz w:val="28"/>
            <w:szCs w:val="28"/>
          </w:rPr>
          <w:t>2018 г</w:t>
        </w:r>
      </w:smartTag>
      <w:r>
        <w:rPr>
          <w:sz w:val="28"/>
          <w:szCs w:val="28"/>
        </w:rPr>
        <w:t>.).</w:t>
      </w:r>
    </w:p>
    <w:p w:rsidR="007B7D69" w:rsidRDefault="007B7D69" w:rsidP="007B7D69">
      <w:pPr>
        <w:autoSpaceDE w:val="0"/>
        <w:autoSpaceDN w:val="0"/>
        <w:adjustRightInd w:val="0"/>
        <w:ind w:firstLine="709"/>
        <w:jc w:val="both"/>
        <w:rPr>
          <w:sz w:val="28"/>
          <w:szCs w:val="28"/>
        </w:rPr>
      </w:pPr>
      <w:r>
        <w:rPr>
          <w:sz w:val="28"/>
          <w:szCs w:val="28"/>
        </w:rPr>
        <w:t xml:space="preserve">Согласно </w:t>
      </w:r>
      <w:hyperlink r:id="rId8" w:history="1">
        <w:r>
          <w:rPr>
            <w:color w:val="0000FF"/>
            <w:sz w:val="28"/>
            <w:szCs w:val="28"/>
          </w:rPr>
          <w:t>абзацу второму п. 2 ст. 7</w:t>
        </w:r>
      </w:hyperlink>
      <w:r>
        <w:rPr>
          <w:sz w:val="28"/>
          <w:szCs w:val="28"/>
        </w:rPr>
        <w:t xml:space="preserve">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N 125-ФЗ право на получение страховых выплат в случае смерти застрахованного в результате наступления страхового случая имеют нетрудоспособные лица, состоявшие на иждивении умершего или имевшие ко дню его смерти право на получение от него содержания.</w:t>
      </w:r>
    </w:p>
    <w:p w:rsidR="007B7D69" w:rsidRDefault="007B7D69" w:rsidP="007B7D69">
      <w:pPr>
        <w:autoSpaceDE w:val="0"/>
        <w:autoSpaceDN w:val="0"/>
        <w:adjustRightInd w:val="0"/>
        <w:ind w:firstLine="709"/>
        <w:jc w:val="both"/>
        <w:rPr>
          <w:sz w:val="28"/>
          <w:szCs w:val="28"/>
        </w:rPr>
      </w:pPr>
      <w:r>
        <w:rPr>
          <w:sz w:val="28"/>
          <w:szCs w:val="28"/>
        </w:rPr>
        <w:t>Страховые выплаты в случае смерти застрахованного выплачиваются: женщинам, достигшим возраста 55 лет, и мужчинам, достигшим возраста 60 лет, - пожизненно; инвалидам - на срок инвалидности (</w:t>
      </w:r>
      <w:hyperlink r:id="rId9" w:history="1">
        <w:r>
          <w:rPr>
            <w:color w:val="0000FF"/>
            <w:sz w:val="28"/>
            <w:szCs w:val="28"/>
          </w:rPr>
          <w:t>абзацы первый</w:t>
        </w:r>
      </w:hyperlink>
      <w:r>
        <w:rPr>
          <w:sz w:val="28"/>
          <w:szCs w:val="28"/>
        </w:rPr>
        <w:t xml:space="preserve">, </w:t>
      </w:r>
      <w:hyperlink r:id="rId10" w:history="1">
        <w:r>
          <w:rPr>
            <w:color w:val="0000FF"/>
            <w:sz w:val="28"/>
            <w:szCs w:val="28"/>
          </w:rPr>
          <w:t>четвертый</w:t>
        </w:r>
      </w:hyperlink>
      <w:r>
        <w:rPr>
          <w:sz w:val="28"/>
          <w:szCs w:val="28"/>
        </w:rPr>
        <w:t xml:space="preserve"> и </w:t>
      </w:r>
      <w:hyperlink r:id="rId11" w:history="1">
        <w:r>
          <w:rPr>
            <w:color w:val="0000FF"/>
            <w:sz w:val="28"/>
            <w:szCs w:val="28"/>
          </w:rPr>
          <w:t>пятый п. 3 ст. 7</w:t>
        </w:r>
      </w:hyperlink>
      <w:r>
        <w:rPr>
          <w:sz w:val="28"/>
          <w:szCs w:val="28"/>
        </w:rPr>
        <w:t xml:space="preserve">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N 125-ФЗ).</w:t>
      </w:r>
    </w:p>
    <w:p w:rsidR="007B7D69" w:rsidRDefault="007B7D69" w:rsidP="007B7D69">
      <w:pPr>
        <w:autoSpaceDE w:val="0"/>
        <w:autoSpaceDN w:val="0"/>
        <w:adjustRightInd w:val="0"/>
        <w:ind w:firstLine="709"/>
        <w:jc w:val="both"/>
        <w:rPr>
          <w:sz w:val="28"/>
          <w:szCs w:val="28"/>
        </w:rPr>
      </w:pPr>
      <w:r>
        <w:rPr>
          <w:sz w:val="28"/>
          <w:szCs w:val="28"/>
        </w:rPr>
        <w:t xml:space="preserve">Виды обеспечения по страхованию от несчастных случаев на производстве и профессиональных заболеваний названы в </w:t>
      </w:r>
      <w:hyperlink r:id="rId12" w:history="1">
        <w:r>
          <w:rPr>
            <w:color w:val="0000FF"/>
            <w:sz w:val="28"/>
            <w:szCs w:val="28"/>
          </w:rPr>
          <w:t>ст. 8</w:t>
        </w:r>
      </w:hyperlink>
      <w:r>
        <w:rPr>
          <w:sz w:val="28"/>
          <w:szCs w:val="28"/>
        </w:rPr>
        <w:t xml:space="preserve">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N 125-ФЗ, среди них - единовременная страховая выплата и ежемесячные страховые выплаты лицам, имеющим право на получение таких выплат в случае смерти застрахованного лица.</w:t>
      </w:r>
    </w:p>
    <w:p w:rsidR="007B7D69" w:rsidRDefault="007B7D69" w:rsidP="007B7D69">
      <w:pPr>
        <w:autoSpaceDE w:val="0"/>
        <w:autoSpaceDN w:val="0"/>
        <w:adjustRightInd w:val="0"/>
        <w:ind w:firstLine="709"/>
        <w:jc w:val="both"/>
        <w:rPr>
          <w:sz w:val="28"/>
          <w:szCs w:val="28"/>
        </w:rPr>
      </w:pPr>
      <w:r>
        <w:rPr>
          <w:sz w:val="28"/>
          <w:szCs w:val="28"/>
        </w:rPr>
        <w:t>Единовременные страховые выплаты и ежемесячные страховые выплаты назначаются и выплачиваются лицам, имеющим право на их получение, если результатом наступления страхового случая стала смерть застрахованного (</w:t>
      </w:r>
      <w:hyperlink r:id="rId13" w:history="1">
        <w:r>
          <w:rPr>
            <w:color w:val="0000FF"/>
            <w:sz w:val="28"/>
            <w:szCs w:val="28"/>
          </w:rPr>
          <w:t>абзац третий п. 1 ст. 10</w:t>
        </w:r>
      </w:hyperlink>
      <w:r>
        <w:rPr>
          <w:sz w:val="28"/>
          <w:szCs w:val="28"/>
        </w:rPr>
        <w:t xml:space="preserve"> Федерального закона от 24 июля </w:t>
      </w:r>
      <w:smartTag w:uri="urn:schemas-microsoft-com:office:smarttags" w:element="metricconverter">
        <w:smartTagPr>
          <w:attr w:name="ProductID" w:val="1998 г"/>
        </w:smartTagPr>
        <w:r>
          <w:rPr>
            <w:sz w:val="28"/>
            <w:szCs w:val="28"/>
          </w:rPr>
          <w:t>1998 г</w:t>
        </w:r>
      </w:smartTag>
      <w:r>
        <w:rPr>
          <w:sz w:val="28"/>
          <w:szCs w:val="28"/>
        </w:rPr>
        <w:t>. N 125-ФЗ).</w:t>
      </w:r>
    </w:p>
    <w:p w:rsidR="007B7D69" w:rsidRDefault="007B7D69" w:rsidP="007B7D69">
      <w:pPr>
        <w:autoSpaceDE w:val="0"/>
        <w:autoSpaceDN w:val="0"/>
        <w:adjustRightInd w:val="0"/>
        <w:ind w:firstLine="709"/>
        <w:jc w:val="both"/>
        <w:rPr>
          <w:sz w:val="28"/>
          <w:szCs w:val="28"/>
        </w:rPr>
      </w:pPr>
      <w:r>
        <w:rPr>
          <w:sz w:val="28"/>
          <w:szCs w:val="28"/>
        </w:rPr>
        <w:t xml:space="preserve">В </w:t>
      </w:r>
      <w:hyperlink r:id="rId14" w:history="1">
        <w:r>
          <w:rPr>
            <w:color w:val="0000FF"/>
            <w:sz w:val="28"/>
            <w:szCs w:val="28"/>
          </w:rPr>
          <w:t>п. 5</w:t>
        </w:r>
      </w:hyperlink>
      <w:r>
        <w:rPr>
          <w:sz w:val="28"/>
          <w:szCs w:val="28"/>
        </w:rPr>
        <w:t xml:space="preserve"> постановления Пленума Верховного Суда Российской Федерации от 10 марта </w:t>
      </w:r>
      <w:smartTag w:uri="urn:schemas-microsoft-com:office:smarttags" w:element="metricconverter">
        <w:smartTagPr>
          <w:attr w:name="ProductID" w:val="2011 г"/>
        </w:smartTagPr>
        <w:r>
          <w:rPr>
            <w:sz w:val="28"/>
            <w:szCs w:val="28"/>
          </w:rPr>
          <w:t>2011 г</w:t>
        </w:r>
      </w:smartTag>
      <w:r>
        <w:rPr>
          <w:sz w:val="28"/>
          <w:szCs w:val="28"/>
        </w:rPr>
        <w:t xml:space="preserve">. N 2 "О применении судами законодательства об </w:t>
      </w:r>
      <w:r>
        <w:rPr>
          <w:sz w:val="28"/>
          <w:szCs w:val="28"/>
        </w:rPr>
        <w:lastRenderedPageBreak/>
        <w:t>обязательном социальном страховании от несчастных случаев на производстве и профессиональных заболеваний" даны разъяснения о том, что нетрудоспособными в отношении права на получение возмещения вреда в случае смерти кормильца признаются в числе иных женщины старше 55 лет и мужчины старше 60 лет, при этом достижение общеустановленного пенсионного возраста является безусловным основанием для признания такого лица нетрудоспособным независимо от фактического состояния его трудоспособности; инвалиды I, II или III группы.</w:t>
      </w:r>
    </w:p>
    <w:p w:rsidR="007B7D69" w:rsidRDefault="007B7D69" w:rsidP="007B7D69">
      <w:pPr>
        <w:autoSpaceDE w:val="0"/>
        <w:autoSpaceDN w:val="0"/>
        <w:adjustRightInd w:val="0"/>
        <w:ind w:firstLine="709"/>
        <w:jc w:val="both"/>
        <w:rPr>
          <w:sz w:val="28"/>
          <w:szCs w:val="28"/>
        </w:rPr>
      </w:pPr>
      <w:r>
        <w:rPr>
          <w:sz w:val="28"/>
          <w:szCs w:val="28"/>
        </w:rPr>
        <w:t>Из приведенных нормативных положений, разъяснений Пленума Верховного Суда Российской Федерации следует, что к числу лиц, имеющих право на получение страховых выплат в рамках обязательного социального страхования от несчастных случаев на производстве и профессиональных заболеваний в случае смерти застрахованного при наступлении страхового случая, относятся не только нетрудоспособные лица, состоявшие на иждивении умершего застрахованного лица, но и нетрудоспособные лица, имевшие ко дню смерти застрахованного лица право на получение от него содержания. При этом право на страховые выплаты у нетрудоспособных лиц, имевших ко дню смерти застрахованного лица право на получение от него содержания, законом не поставлено в зависимость от того, получали они от застрахованного лица ко дню его смерти такое содержание фактически или нет. Нетрудоспособными применительно к отношениям в рамках обязательного социального страхования от несчастных случаев на производстве и профессиональных заболеваний являются в том числе лица, достигшие возраста: женщины - 55 лет, мужчины - 60 лет, а также инвалиды I, II и III групп. Предоставление права на страховые выплаты по обязательному социальному страхованию от несчастных случаев на производстве и профессиональных заболеваний нетрудоспособным лицам, имевшим право на получение содержания от застрахованного лица ко дню его смерти, обусловлено необходимостью поддержания стабильности их имущественного положения как лишившихся возможности компенсировать утрату такой помощи самостоятельно, за счет собственных усилий.</w:t>
      </w:r>
    </w:p>
    <w:p w:rsidR="007B7D69" w:rsidRDefault="007B7D69" w:rsidP="007B7D69">
      <w:pPr>
        <w:ind w:firstLine="709"/>
        <w:jc w:val="both"/>
      </w:pPr>
    </w:p>
    <w:p w:rsidR="007B7D69" w:rsidRDefault="007B7D69" w:rsidP="007B7D69">
      <w:pPr>
        <w:ind w:firstLine="709"/>
        <w:jc w:val="both"/>
      </w:pPr>
    </w:p>
    <w:p w:rsidR="007B7D69" w:rsidRPr="004A4652" w:rsidRDefault="007B7D69" w:rsidP="007B7D69">
      <w:pPr>
        <w:ind w:firstLine="709"/>
        <w:jc w:val="right"/>
        <w:rPr>
          <w:b/>
          <w:sz w:val="28"/>
          <w:szCs w:val="28"/>
        </w:rPr>
      </w:pPr>
      <w:r w:rsidRPr="004A4652">
        <w:rPr>
          <w:b/>
          <w:sz w:val="28"/>
          <w:szCs w:val="28"/>
        </w:rPr>
        <w:t>Подготовлено прокуратурой Болховского района</w:t>
      </w:r>
    </w:p>
    <w:p w:rsidR="007B7D69" w:rsidRDefault="007B7D69" w:rsidP="007B7D69">
      <w:pPr>
        <w:ind w:firstLine="709"/>
        <w:jc w:val="both"/>
      </w:pPr>
    </w:p>
    <w:p w:rsidR="00B3439F" w:rsidRDefault="00B3439F">
      <w:bookmarkStart w:id="0" w:name="_GoBack"/>
      <w:bookmarkEnd w:id="0"/>
    </w:p>
    <w:sectPr w:rsidR="00B34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66"/>
    <w:rsid w:val="00414066"/>
    <w:rsid w:val="007B7D69"/>
    <w:rsid w:val="00B3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25317D-7047-48E2-8E76-DB5EA3B6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D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8BBBB994915AE35F5827CA3855D580CEC07FF00FCF9177A691525BB978F34D16D86098735BB4AF708A45D5FEA01F3170A6435B6006ABEDEK8I" TargetMode="External"/><Relationship Id="rId13" Type="http://schemas.openxmlformats.org/officeDocument/2006/relationships/hyperlink" Target="consultantplus://offline/ref=F5E8BBBB994915AE35F5827CA3855D580CEC07FF00FCF9177A691525BB978F34D16D86098735BF40FD08A45D5FEA01F3170A6435B6006ABEDEK8I" TargetMode="External"/><Relationship Id="rId3" Type="http://schemas.openxmlformats.org/officeDocument/2006/relationships/webSettings" Target="webSettings.xml"/><Relationship Id="rId7" Type="http://schemas.openxmlformats.org/officeDocument/2006/relationships/hyperlink" Target="consultantplus://offline/ref=F5E8BBBB994915AE35F5827CA3855D580CEC07FF00FCF9177A691525BB978F34D16D86098735BF4CFC08A45D5FEA01F3170A6435B6006ABEDEK8I" TargetMode="External"/><Relationship Id="rId12" Type="http://schemas.openxmlformats.org/officeDocument/2006/relationships/hyperlink" Target="consultantplus://offline/ref=F5E8BBBB994915AE35F5827CA3855D580CEC07FF00FCF9177A691525BB978F34D16D86098735BF4EF308A45D5FEA01F3170A6435B6006ABEDEK8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E8BBBB994915AE35F5827CA3855D580CEC07FF00FCF9177A691525BB978F34D16D86098735BB4AF408A45D5FEA01F3170A6435B6006ABEDEK8I" TargetMode="External"/><Relationship Id="rId11" Type="http://schemas.openxmlformats.org/officeDocument/2006/relationships/hyperlink" Target="consultantplus://offline/ref=F5E8BBBB994915AE35F5827CA3855D580CEC07FF00FCF9177A691525BB978F34D16D86098735BF4EF408A45D5FEA01F3170A6435B6006ABEDEK8I" TargetMode="External"/><Relationship Id="rId5" Type="http://schemas.openxmlformats.org/officeDocument/2006/relationships/hyperlink" Target="consultantplus://offline/ref=F5E8BBBB994915AE35F5827CA3855D580CEC0EFB0EFAF9177A691525BB978F34D16D86098735BB48F008A45D5FEA01F3170A6435B6006ABEDEK8I" TargetMode="External"/><Relationship Id="rId15" Type="http://schemas.openxmlformats.org/officeDocument/2006/relationships/fontTable" Target="fontTable.xml"/><Relationship Id="rId10" Type="http://schemas.openxmlformats.org/officeDocument/2006/relationships/hyperlink" Target="consultantplus://offline/ref=F5E8BBBB994915AE35F5827CA3855D580CEC07FF00FCF9177A691525BB978F34D16D86098735BF4EF508A45D5FEA01F3170A6435B6006ABEDEK8I" TargetMode="External"/><Relationship Id="rId4" Type="http://schemas.openxmlformats.org/officeDocument/2006/relationships/hyperlink" Target="consultantplus://offline/ref=F5E8BBBB994915AE35F5827CA3855D580CEC0EFB0EFAF9177A691525BB978F34D16D86098735BB49FD08A45D5FEA01F3170A6435B6006ABEDEK8I" TargetMode="External"/><Relationship Id="rId9" Type="http://schemas.openxmlformats.org/officeDocument/2006/relationships/hyperlink" Target="consultantplus://offline/ref=F5E8BBBB994915AE35F5827CA3855D580CEC07FF00FCF9177A691525BB978F34D16D86098735BB4DF708A45D5FEA01F3170A6435B6006ABEDEK8I" TargetMode="External"/><Relationship Id="rId14" Type="http://schemas.openxmlformats.org/officeDocument/2006/relationships/hyperlink" Target="consultantplus://offline/ref=F5E8BBBB994915AE35F5827CA3855D580EE506FF01F9F9177A691525BB978F34D16D86098735BF4BF508A45D5FEA01F3170A6435B6006ABEDE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Юлия Сергеевна</dc:creator>
  <cp:keywords/>
  <dc:description/>
  <cp:lastModifiedBy>Воронина Юлия Сергеевна</cp:lastModifiedBy>
  <cp:revision>2</cp:revision>
  <dcterms:created xsi:type="dcterms:W3CDTF">2023-12-27T11:29:00Z</dcterms:created>
  <dcterms:modified xsi:type="dcterms:W3CDTF">2023-12-27T11:29:00Z</dcterms:modified>
</cp:coreProperties>
</file>