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C8" w:rsidRDefault="00A66848" w:rsidP="00A66848">
      <w:pPr>
        <w:pStyle w:val="a3"/>
        <w:jc w:val="center"/>
        <w:rPr>
          <w:rFonts w:ascii="Times New Roman" w:hAnsi="Times New Roman" w:cs="Times New Roman"/>
          <w:b/>
          <w:sz w:val="28"/>
          <w:szCs w:val="28"/>
        </w:rPr>
      </w:pPr>
      <w:r>
        <w:rPr>
          <w:rFonts w:ascii="Times New Roman" w:hAnsi="Times New Roman" w:cs="Times New Roman"/>
          <w:b/>
          <w:sz w:val="28"/>
          <w:szCs w:val="28"/>
        </w:rPr>
        <w:t>Уголовная ответственность несовершеннолетних</w:t>
      </w:r>
    </w:p>
    <w:p w:rsidR="00A656F9" w:rsidRPr="00A656F9" w:rsidRDefault="00A656F9" w:rsidP="00A656F9">
      <w:pPr>
        <w:pStyle w:val="a3"/>
        <w:ind w:firstLine="709"/>
        <w:jc w:val="both"/>
        <w:rPr>
          <w:rFonts w:ascii="Times New Roman" w:hAnsi="Times New Roman" w:cs="Times New Roman"/>
          <w:b/>
          <w:sz w:val="28"/>
          <w:szCs w:val="28"/>
        </w:rPr>
      </w:pPr>
      <w:bookmarkStart w:id="0" w:name="_GoBack"/>
      <w:r w:rsidRPr="00A656F9">
        <w:rPr>
          <w:rFonts w:ascii="Times New Roman" w:hAnsi="Times New Roman" w:cs="Times New Roman"/>
          <w:b/>
          <w:sz w:val="28"/>
          <w:szCs w:val="28"/>
        </w:rPr>
        <w:t>Несовершеннолетними в контексте уголовного права признаются лица, достигшие на момент совершения преступления 14 лет, но не достигшие возраста 18 лет.</w:t>
      </w:r>
    </w:p>
    <w:bookmarkEnd w:id="0"/>
    <w:p w:rsidR="00A66848" w:rsidRDefault="00A66848" w:rsidP="00A66848">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Согласно Федеральному закону от 13 июня 1996 г. №63-ФЗ «Уголовный кодекс Российской Федерации», лица, достигшие четырнадцатилетнего возраста, подлежат уголовной ответственности за следующие виды преступлений:</w:t>
      </w:r>
    </w:p>
    <w:p w:rsidR="00A66848" w:rsidRDefault="00A66848" w:rsidP="00A66848">
      <w:pPr>
        <w:pStyle w:val="a3"/>
        <w:ind w:firstLine="709"/>
        <w:jc w:val="both"/>
        <w:rPr>
          <w:rFonts w:ascii="Times New Roman" w:hAnsi="Times New Roman" w:cs="Times New Roman"/>
          <w:sz w:val="28"/>
          <w:szCs w:val="28"/>
        </w:rPr>
      </w:pPr>
      <w:r>
        <w:rPr>
          <w:rFonts w:ascii="Times New Roman" w:hAnsi="Times New Roman" w:cs="Times New Roman"/>
          <w:sz w:val="28"/>
          <w:szCs w:val="28"/>
        </w:rPr>
        <w:t>Убийство (ст. 105), у</w:t>
      </w:r>
      <w:r w:rsidRPr="00A66848">
        <w:rPr>
          <w:rFonts w:ascii="Times New Roman" w:hAnsi="Times New Roman" w:cs="Times New Roman"/>
          <w:sz w:val="28"/>
          <w:szCs w:val="28"/>
        </w:rPr>
        <w:t>мышленное пр</w:t>
      </w:r>
      <w:r>
        <w:rPr>
          <w:rFonts w:ascii="Times New Roman" w:hAnsi="Times New Roman" w:cs="Times New Roman"/>
          <w:sz w:val="28"/>
          <w:szCs w:val="28"/>
        </w:rPr>
        <w:t>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кража (ст. 158), грабеж (ст. 161), разбой (ст. 162), вымогательство (ст. 163), неправомерное завладение автомобилем или иным транспортным средством без цели хищения (ст. 166), умышленное уничтожение или повреждением имущества при отягчающих обстоятельствах (ч. 2 ст. 167), террористический акт (ст. 205), прохождение обучения в целях осуществления террористической деятельности (ст. 205.3), участие в террористическом сообществе (ч. 2 ст. 205.4), участие в деятельности террористической организации (ч. 2 ст. 205.5), несообщение о преступлении (ст. 205.6), захват заложника (ст. 206), заведомо ложное сообщение об акте терроризма (ст. 207), участие в незаконном вооруженном формировании (ч. 2 ст. 208)</w:t>
      </w:r>
      <w:r w:rsidR="006E499D">
        <w:rPr>
          <w:rFonts w:ascii="Times New Roman" w:hAnsi="Times New Roman" w:cs="Times New Roman"/>
          <w:sz w:val="28"/>
          <w:szCs w:val="28"/>
        </w:rPr>
        <w:t>, угон судна воздушного или водного транспорта либо железнодорожного подвижного состава (ст. 211), участие в массовых беспорядках (ч. 2 ст. 212), хулиганство при отягчающих обстоятельствах (ч. 2 и ч. 3 ст. 213), вандализм (ст. 214); незаконное приобретение, передача, сбыт, хранение, перевозка или ношение взрывчатых веществ или взрывных устройств (ст. 222.1), незаконное изготовление взрывчатых веществ или взрывных устройств (ст. 223.1); хищение либо вымогательство наркотических средств или психотропных веществ (ст. 229), приведение в негодность транспортных средств или путей сообщения (ст. 267), посягательство на жизнь государственного или общественного деятеля (ст. 277); нападение на лиц или учреждения, которые пользуются международной защитой (ст. 360), акт международного терроризма (ст. 361).</w:t>
      </w:r>
    </w:p>
    <w:p w:rsidR="006E499D" w:rsidRDefault="006E499D" w:rsidP="00A66848">
      <w:pPr>
        <w:pStyle w:val="a3"/>
        <w:ind w:firstLine="709"/>
        <w:jc w:val="both"/>
        <w:rPr>
          <w:rFonts w:ascii="Times New Roman" w:hAnsi="Times New Roman" w:cs="Times New Roman"/>
          <w:sz w:val="28"/>
          <w:szCs w:val="28"/>
        </w:rPr>
      </w:pPr>
      <w:r>
        <w:rPr>
          <w:rFonts w:ascii="Times New Roman" w:hAnsi="Times New Roman" w:cs="Times New Roman"/>
          <w:sz w:val="28"/>
          <w:szCs w:val="28"/>
        </w:rPr>
        <w:t>К несовершеннолетним применяются такие виды наказаний, как: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6E499D" w:rsidRDefault="006E499D" w:rsidP="00A66848">
      <w:pPr>
        <w:pStyle w:val="a3"/>
        <w:ind w:firstLine="709"/>
        <w:jc w:val="both"/>
        <w:rPr>
          <w:rFonts w:ascii="Times New Roman" w:hAnsi="Times New Roman" w:cs="Times New Roman"/>
          <w:sz w:val="28"/>
          <w:szCs w:val="28"/>
        </w:rPr>
      </w:pPr>
      <w:r>
        <w:rPr>
          <w:rFonts w:ascii="Times New Roman" w:hAnsi="Times New Roman" w:cs="Times New Roman"/>
          <w:sz w:val="28"/>
          <w:szCs w:val="28"/>
        </w:rPr>
        <w:t>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A66848" w:rsidRDefault="00A66848" w:rsidP="00A66848">
      <w:pPr>
        <w:pStyle w:val="a3"/>
        <w:jc w:val="both"/>
        <w:rPr>
          <w:rFonts w:ascii="Times New Roman" w:hAnsi="Times New Roman" w:cs="Times New Roman"/>
          <w:sz w:val="28"/>
          <w:szCs w:val="28"/>
        </w:rPr>
      </w:pPr>
    </w:p>
    <w:p w:rsidR="001C3DB4" w:rsidRPr="001C3DB4" w:rsidRDefault="001C3DB4" w:rsidP="001C3DB4">
      <w:pPr>
        <w:pStyle w:val="a3"/>
        <w:ind w:firstLine="709"/>
        <w:jc w:val="right"/>
        <w:rPr>
          <w:rFonts w:ascii="Times New Roman" w:hAnsi="Times New Roman" w:cs="Times New Roman"/>
          <w:b/>
          <w:sz w:val="28"/>
          <w:szCs w:val="28"/>
        </w:rPr>
      </w:pPr>
      <w:r w:rsidRPr="001C3DB4">
        <w:rPr>
          <w:rFonts w:ascii="Times New Roman" w:hAnsi="Times New Roman" w:cs="Times New Roman"/>
          <w:b/>
          <w:sz w:val="28"/>
          <w:szCs w:val="28"/>
        </w:rPr>
        <w:t>Подготовлено Прокуратурой Болховского района</w:t>
      </w:r>
    </w:p>
    <w:sectPr w:rsidR="001C3DB4" w:rsidRPr="001C3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69DC"/>
    <w:multiLevelType w:val="hybridMultilevel"/>
    <w:tmpl w:val="7480C09C"/>
    <w:lvl w:ilvl="0" w:tplc="3554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36"/>
    <w:rsid w:val="001C3DB4"/>
    <w:rsid w:val="00366EC8"/>
    <w:rsid w:val="006E499D"/>
    <w:rsid w:val="008F12FF"/>
    <w:rsid w:val="00A656F9"/>
    <w:rsid w:val="00A66848"/>
    <w:rsid w:val="00A72936"/>
    <w:rsid w:val="00B4231A"/>
    <w:rsid w:val="00B97BF7"/>
    <w:rsid w:val="00DA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24F96-DD88-471E-BC39-86DEE4DD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2012-05-02T08:49:00Z</dcterms:created>
  <dcterms:modified xsi:type="dcterms:W3CDTF">2012-05-02T08:50:00Z</dcterms:modified>
</cp:coreProperties>
</file>